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933" w:rsidRPr="00D22BF6" w:rsidRDefault="009D0933" w:rsidP="005C27AA">
      <w:pPr>
        <w:rPr>
          <w:b/>
        </w:rPr>
      </w:pPr>
    </w:p>
    <w:p w:rsidR="00171925" w:rsidRPr="00D22BF6" w:rsidRDefault="00171925" w:rsidP="00171925">
      <w:pPr>
        <w:tabs>
          <w:tab w:val="left" w:pos="2880"/>
        </w:tabs>
        <w:spacing w:line="240" w:lineRule="auto"/>
        <w:jc w:val="center"/>
        <w:rPr>
          <w:rFonts w:eastAsia="Times New Roman"/>
          <w:color w:val="auto"/>
          <w:sz w:val="26"/>
          <w:szCs w:val="26"/>
        </w:rPr>
      </w:pPr>
      <w:r w:rsidRPr="00D22BF6">
        <w:rPr>
          <w:rFonts w:eastAsia="Times New Roman"/>
          <w:b/>
          <w:color w:val="auto"/>
          <w:sz w:val="26"/>
          <w:szCs w:val="26"/>
        </w:rPr>
        <w:t xml:space="preserve">RAPORTI I MONITORIMIT TË AGJENCISË </w:t>
      </w:r>
      <w:r w:rsidR="004B23C0" w:rsidRPr="00D22BF6">
        <w:rPr>
          <w:rFonts w:eastAsia="Times New Roman"/>
          <w:b/>
          <w:color w:val="auto"/>
          <w:sz w:val="26"/>
          <w:szCs w:val="26"/>
        </w:rPr>
        <w:t>S</w:t>
      </w:r>
      <w:r w:rsidR="00F36AEC">
        <w:rPr>
          <w:rFonts w:eastAsia="Times New Roman"/>
          <w:b/>
          <w:color w:val="auto"/>
          <w:sz w:val="26"/>
          <w:szCs w:val="26"/>
        </w:rPr>
        <w:t>Ë</w:t>
      </w:r>
      <w:r w:rsidRPr="00D22BF6">
        <w:rPr>
          <w:rFonts w:eastAsia="Times New Roman"/>
          <w:b/>
          <w:color w:val="auto"/>
          <w:sz w:val="26"/>
          <w:szCs w:val="26"/>
        </w:rPr>
        <w:t xml:space="preserve"> SIGURIMIT TË CILËSISË  NË ARSIMIN E LARTË PËR 8 MUJORIN E VITIT 2017</w:t>
      </w:r>
      <w:r w:rsidRPr="00D22BF6">
        <w:rPr>
          <w:rFonts w:eastAsia="Times New Roman"/>
          <w:color w:val="auto"/>
          <w:sz w:val="26"/>
          <w:szCs w:val="26"/>
        </w:rPr>
        <w:t>.</w:t>
      </w:r>
    </w:p>
    <w:p w:rsidR="000112DF" w:rsidRDefault="000112DF" w:rsidP="000112DF">
      <w:pPr>
        <w:jc w:val="both"/>
        <w:rPr>
          <w:rFonts w:eastAsia="Batang"/>
        </w:rPr>
      </w:pPr>
    </w:p>
    <w:p w:rsidR="000112DF" w:rsidRDefault="000112DF" w:rsidP="000112DF">
      <w:pPr>
        <w:jc w:val="both"/>
        <w:rPr>
          <w:rFonts w:eastAsia="Batang"/>
        </w:rPr>
      </w:pPr>
    </w:p>
    <w:p w:rsidR="000112DF" w:rsidRPr="00677585" w:rsidRDefault="000112DF" w:rsidP="000112DF">
      <w:pPr>
        <w:jc w:val="both"/>
        <w:rPr>
          <w:rFonts w:eastAsia="MS Mincho"/>
        </w:rPr>
      </w:pPr>
      <w:r w:rsidRPr="00677585">
        <w:rPr>
          <w:rFonts w:eastAsia="MS Mincho"/>
        </w:rPr>
        <w:t>Monitorimi është një proces vlerësimi performance, që realizohet nëpërmjet krahasimit të treguesve faktik të performancës me ato të planifikuar.</w:t>
      </w:r>
    </w:p>
    <w:p w:rsidR="000112DF" w:rsidRPr="00677585" w:rsidRDefault="000112DF" w:rsidP="000112DF">
      <w:pPr>
        <w:jc w:val="both"/>
        <w:rPr>
          <w:rFonts w:eastAsia="MS Mincho"/>
        </w:rPr>
      </w:pPr>
      <w:r w:rsidRPr="00677585">
        <w:rPr>
          <w:rFonts w:eastAsia="MS Mincho"/>
        </w:rPr>
        <w:t>Ai ka për qëllim:</w:t>
      </w:r>
    </w:p>
    <w:p w:rsidR="000112DF" w:rsidRPr="00677585" w:rsidRDefault="000112DF" w:rsidP="000112DF">
      <w:pPr>
        <w:jc w:val="both"/>
        <w:rPr>
          <w:rFonts w:eastAsia="MS Mincho"/>
        </w:rPr>
      </w:pPr>
      <w:r w:rsidRPr="00677585">
        <w:rPr>
          <w:rFonts w:eastAsia="MS Mincho"/>
        </w:rPr>
        <w:t>- Të ndjekë arritjet e qëllimit dhe objektivave të synuara, të përcaktuar në deklaratën e politikës së programit për vitin e parë të Programit Buxhetor Afatmesëm, nëpërmjet krahasimit të treguesve të planifikuar të performancës me treguesit faktik të tyre.</w:t>
      </w:r>
    </w:p>
    <w:p w:rsidR="000112DF" w:rsidRPr="00677585" w:rsidRDefault="000112DF" w:rsidP="000112DF">
      <w:pPr>
        <w:jc w:val="both"/>
        <w:rPr>
          <w:rFonts w:eastAsia="MS Mincho"/>
        </w:rPr>
      </w:pPr>
      <w:r w:rsidRPr="00677585">
        <w:rPr>
          <w:rFonts w:eastAsia="MS Mincho"/>
        </w:rPr>
        <w:t>- Të evidentojë nëse realizimi i produkteve është në përputhje me planin dhe nëse jo të propozojë, rekomandojë ndërmarrjen e veprimeve korigjuese, duke ndryshuar alokimin e burimeve.</w:t>
      </w:r>
    </w:p>
    <w:p w:rsidR="000112DF" w:rsidRPr="00677585" w:rsidRDefault="000112DF" w:rsidP="000112DF">
      <w:pPr>
        <w:jc w:val="both"/>
        <w:rPr>
          <w:rFonts w:eastAsia="MS Mincho"/>
        </w:rPr>
      </w:pPr>
      <w:r w:rsidRPr="00677585">
        <w:rPr>
          <w:rFonts w:eastAsia="MS Mincho"/>
        </w:rPr>
        <w:t>- Të sigurojë informacion që mund të përdoret për të përmirësuar procesin e</w:t>
      </w:r>
      <w:r w:rsidR="004F7562" w:rsidRPr="00677585">
        <w:rPr>
          <w:rFonts w:eastAsia="MS Mincho"/>
        </w:rPr>
        <w:t xml:space="preserve"> </w:t>
      </w:r>
      <w:r w:rsidRPr="00677585">
        <w:rPr>
          <w:rFonts w:eastAsia="MS Mincho"/>
        </w:rPr>
        <w:t>planifikimit dhe menaxhimit të buxhetit.</w:t>
      </w:r>
    </w:p>
    <w:p w:rsidR="004F7562" w:rsidRDefault="004F7562" w:rsidP="00171925">
      <w:pPr>
        <w:autoSpaceDE w:val="0"/>
        <w:autoSpaceDN w:val="0"/>
        <w:adjustRightInd w:val="0"/>
        <w:jc w:val="both"/>
        <w:rPr>
          <w:rFonts w:eastAsia="Times New Roman"/>
          <w:color w:val="auto"/>
          <w:sz w:val="26"/>
          <w:szCs w:val="26"/>
        </w:rPr>
      </w:pPr>
    </w:p>
    <w:p w:rsidR="00171925" w:rsidRPr="00D22BF6" w:rsidRDefault="00171925" w:rsidP="00171925">
      <w:pPr>
        <w:autoSpaceDE w:val="0"/>
        <w:autoSpaceDN w:val="0"/>
        <w:adjustRightInd w:val="0"/>
        <w:jc w:val="both"/>
        <w:rPr>
          <w:rFonts w:eastAsia="MS Mincho"/>
        </w:rPr>
      </w:pPr>
      <w:r w:rsidRPr="00D22BF6">
        <w:rPr>
          <w:rFonts w:eastAsia="MS Mincho"/>
        </w:rPr>
        <w:t>Bazuar në Vendimin  e Këshillit të Ministrave Nr.109 datë 15.02.2017 “Për organizimin dhe funksionimin e Agjencisë së Sigurimit të Cilësisë në Arsimin e Lartë e të Bordit të Akreditimit dhe për përcaktimin e tarifave për proceset e sigurimit të cilësisë në arsimin e lartë”, pika 1, Agjencia Publike e Akreditimit të Arsimit të Lartë riorganizohet në Agjencinë e Sigurimit të Cilësisë në Arsimin e Lartë (ASCAL).</w:t>
      </w:r>
    </w:p>
    <w:p w:rsidR="00171925" w:rsidRPr="00D22BF6" w:rsidRDefault="00171925" w:rsidP="00171925">
      <w:pPr>
        <w:shd w:val="clear" w:color="auto" w:fill="FFFFFF"/>
        <w:spacing w:after="150"/>
        <w:jc w:val="both"/>
        <w:rPr>
          <w:rFonts w:eastAsia="Times New Roman"/>
          <w:b/>
          <w:bCs/>
          <w:color w:val="333333"/>
          <w:lang w:val="en-US"/>
        </w:rPr>
      </w:pPr>
      <w:r w:rsidRPr="00D22BF6">
        <w:rPr>
          <w:rFonts w:eastAsia="Times New Roman"/>
          <w:color w:val="333333"/>
          <w:shd w:val="clear" w:color="auto" w:fill="FFFFFF"/>
        </w:rPr>
        <w:t>Agjencia e Sigurimit të Cilësisë në Arsimin e Lartë (ASCAL) është i vetmi institucion në RSH që kontrollon dhe vlerëson cilësinë në arsimin e lartë. Kjo, duke u mbeshtetur në standardet shtetërore të cilësisë dhe në standardet dhe udhëzimet përkatëse të cilësisë në Hapësirën Europiane dhe atë ndërkombëtare të arsimit të lartë. ASCAL është i pavarur, i paanshëm dhe transparent në kryerjen e veprimtarisë së tij. ASCAL kryen vlerësimin paraprak të cilësisë për IAL-t, njësitë e tyre dhe programet e studimit të të tre cikleve në kuadër të licencimit të tyre si dhe vlerësimin e jashtëm në kuadër të akreditimit institucional dhe të programeve të studimit. Gjithashtu Agjencia kryen vlerësime analitike dhe krahasuese për IAL, programet dhe fushat e studimit.</w:t>
      </w:r>
    </w:p>
    <w:p w:rsidR="00171925" w:rsidRPr="00D22BF6" w:rsidRDefault="00D47A87" w:rsidP="00171925">
      <w:pPr>
        <w:shd w:val="clear" w:color="auto" w:fill="FFFFFF"/>
        <w:spacing w:after="150"/>
        <w:jc w:val="both"/>
        <w:rPr>
          <w:rFonts w:eastAsia="Times New Roman"/>
          <w:color w:val="333333"/>
          <w:lang w:val="en-US"/>
        </w:rPr>
      </w:pPr>
      <w:r>
        <w:rPr>
          <w:rFonts w:eastAsia="Times New Roman"/>
          <w:b/>
          <w:bCs/>
          <w:color w:val="333333"/>
          <w:lang w:val="en-US"/>
        </w:rPr>
        <w:t>Misioni</w:t>
      </w:r>
      <w:r w:rsidR="00171925" w:rsidRPr="00D22BF6">
        <w:rPr>
          <w:rFonts w:eastAsia="Times New Roman"/>
          <w:b/>
          <w:bCs/>
          <w:color w:val="333333"/>
          <w:lang w:val="en-US"/>
        </w:rPr>
        <w:t xml:space="preserve"> ASCAL</w:t>
      </w:r>
      <w:r w:rsidR="00231970">
        <w:rPr>
          <w:rFonts w:eastAsia="Times New Roman"/>
          <w:b/>
          <w:bCs/>
          <w:color w:val="333333"/>
          <w:lang w:val="en-US"/>
        </w:rPr>
        <w:t xml:space="preserve"> </w:t>
      </w:r>
    </w:p>
    <w:p w:rsidR="00171925" w:rsidRPr="00D22BF6" w:rsidRDefault="00171925" w:rsidP="00171925">
      <w:pPr>
        <w:numPr>
          <w:ilvl w:val="0"/>
          <w:numId w:val="14"/>
        </w:numPr>
        <w:shd w:val="clear" w:color="auto" w:fill="FFFFFF"/>
        <w:spacing w:before="100" w:beforeAutospacing="1" w:after="100" w:afterAutospacing="1"/>
        <w:jc w:val="both"/>
        <w:rPr>
          <w:rFonts w:eastAsia="Times New Roman"/>
          <w:color w:val="333333"/>
          <w:lang w:val="en-US"/>
        </w:rPr>
      </w:pPr>
      <w:r w:rsidRPr="00D22BF6">
        <w:rPr>
          <w:rFonts w:eastAsia="Times New Roman"/>
          <w:color w:val="333333"/>
          <w:lang w:val="en-US"/>
        </w:rPr>
        <w:t>Sigurimi</w:t>
      </w:r>
      <w:r w:rsidR="004B23C0" w:rsidRPr="00D22BF6">
        <w:rPr>
          <w:rFonts w:eastAsia="Times New Roman"/>
          <w:color w:val="333333"/>
          <w:lang w:val="en-US"/>
        </w:rPr>
        <w:t xml:space="preserve"> </w:t>
      </w:r>
      <w:r w:rsidR="00503ECC">
        <w:rPr>
          <w:rFonts w:eastAsia="Times New Roman"/>
          <w:color w:val="333333"/>
          <w:lang w:val="en-US"/>
        </w:rPr>
        <w:t>i</w:t>
      </w:r>
      <w:r w:rsidR="004B23C0" w:rsidRPr="00D22BF6">
        <w:rPr>
          <w:rFonts w:eastAsia="Times New Roman"/>
          <w:color w:val="333333"/>
          <w:lang w:val="en-US"/>
        </w:rPr>
        <w:t xml:space="preserve"> </w:t>
      </w:r>
      <w:r w:rsidRPr="00D22BF6">
        <w:rPr>
          <w:rFonts w:eastAsia="Times New Roman"/>
          <w:color w:val="333333"/>
          <w:lang w:val="en-US"/>
        </w:rPr>
        <w:t>cilësisë</w:t>
      </w:r>
      <w:r w:rsidR="004B23C0" w:rsidRPr="00D22BF6">
        <w:rPr>
          <w:rFonts w:eastAsia="Times New Roman"/>
          <w:color w:val="333333"/>
          <w:lang w:val="en-US"/>
        </w:rPr>
        <w:t xml:space="preserve"> </w:t>
      </w:r>
      <w:r w:rsidRPr="00311257">
        <w:rPr>
          <w:rFonts w:eastAsia="Times New Roman"/>
          <w:color w:val="333333"/>
          <w:shd w:val="clear" w:color="auto" w:fill="FFFFFF"/>
        </w:rPr>
        <w:t>në</w:t>
      </w:r>
      <w:r w:rsidR="004B23C0" w:rsidRPr="00311257">
        <w:rPr>
          <w:rFonts w:eastAsia="Times New Roman"/>
          <w:color w:val="333333"/>
          <w:shd w:val="clear" w:color="auto" w:fill="FFFFFF"/>
        </w:rPr>
        <w:t xml:space="preserve"> </w:t>
      </w:r>
      <w:r w:rsidRPr="00311257">
        <w:rPr>
          <w:rFonts w:eastAsia="Times New Roman"/>
          <w:color w:val="333333"/>
          <w:shd w:val="clear" w:color="auto" w:fill="FFFFFF"/>
        </w:rPr>
        <w:t>arsimin</w:t>
      </w:r>
      <w:r w:rsidRPr="00D22BF6">
        <w:rPr>
          <w:rFonts w:eastAsia="Times New Roman"/>
          <w:color w:val="333333"/>
          <w:lang w:val="en-US"/>
        </w:rPr>
        <w:t xml:space="preserve"> e lartë</w:t>
      </w:r>
      <w:r w:rsidR="004B23C0" w:rsidRPr="00D22BF6">
        <w:rPr>
          <w:rFonts w:eastAsia="Times New Roman"/>
          <w:color w:val="333333"/>
          <w:lang w:val="en-US"/>
        </w:rPr>
        <w:t xml:space="preserve"> perm</w:t>
      </w:r>
      <w:r w:rsidR="005B192A">
        <w:rPr>
          <w:rFonts w:eastAsia="Times New Roman"/>
          <w:color w:val="333333"/>
          <w:lang w:val="en-US"/>
        </w:rPr>
        <w:t>e</w:t>
      </w:r>
      <w:r w:rsidR="004B23C0" w:rsidRPr="00D22BF6">
        <w:rPr>
          <w:rFonts w:eastAsia="Times New Roman"/>
          <w:color w:val="333333"/>
          <w:lang w:val="en-US"/>
        </w:rPr>
        <w:t xml:space="preserve">s </w:t>
      </w:r>
      <w:r w:rsidRPr="00D22BF6">
        <w:rPr>
          <w:rFonts w:eastAsia="Times New Roman"/>
          <w:color w:val="333333"/>
          <w:lang w:val="en-US"/>
        </w:rPr>
        <w:t>vlerësimit</w:t>
      </w:r>
      <w:r w:rsidR="004B23C0" w:rsidRPr="00D22BF6">
        <w:rPr>
          <w:rFonts w:eastAsia="Times New Roman"/>
          <w:color w:val="333333"/>
          <w:lang w:val="en-US"/>
        </w:rPr>
        <w:t xml:space="preserve"> </w:t>
      </w:r>
      <w:r w:rsidRPr="00D22BF6">
        <w:rPr>
          <w:rFonts w:eastAsia="Times New Roman"/>
          <w:color w:val="333333"/>
          <w:lang w:val="en-US"/>
        </w:rPr>
        <w:t>të</w:t>
      </w:r>
      <w:r w:rsidR="004B23C0" w:rsidRPr="00D22BF6">
        <w:rPr>
          <w:rFonts w:eastAsia="Times New Roman"/>
          <w:color w:val="333333"/>
          <w:lang w:val="en-US"/>
        </w:rPr>
        <w:t xml:space="preserve"> </w:t>
      </w:r>
      <w:r w:rsidRPr="00D22BF6">
        <w:rPr>
          <w:rFonts w:eastAsia="Times New Roman"/>
          <w:color w:val="333333"/>
          <w:lang w:val="en-US"/>
        </w:rPr>
        <w:t>jashtëm, objektiv</w:t>
      </w:r>
      <w:r w:rsidR="004B23C0" w:rsidRPr="00D22BF6">
        <w:rPr>
          <w:rFonts w:eastAsia="Times New Roman"/>
          <w:color w:val="333333"/>
          <w:lang w:val="en-US"/>
        </w:rPr>
        <w:t xml:space="preserve"> </w:t>
      </w:r>
      <w:r w:rsidRPr="00D22BF6">
        <w:rPr>
          <w:rFonts w:eastAsia="Times New Roman"/>
          <w:color w:val="333333"/>
          <w:lang w:val="en-US"/>
        </w:rPr>
        <w:t>dhe</w:t>
      </w:r>
      <w:r w:rsidR="004B23C0" w:rsidRPr="00D22BF6">
        <w:rPr>
          <w:rFonts w:eastAsia="Times New Roman"/>
          <w:color w:val="333333"/>
          <w:lang w:val="en-US"/>
        </w:rPr>
        <w:t xml:space="preserve"> </w:t>
      </w:r>
      <w:r w:rsidRPr="00D22BF6">
        <w:rPr>
          <w:rFonts w:eastAsia="Times New Roman"/>
          <w:color w:val="333333"/>
          <w:lang w:val="en-US"/>
        </w:rPr>
        <w:t>të</w:t>
      </w:r>
      <w:r w:rsidR="004B23C0" w:rsidRPr="00D22BF6">
        <w:rPr>
          <w:rFonts w:eastAsia="Times New Roman"/>
          <w:color w:val="333333"/>
          <w:lang w:val="en-US"/>
        </w:rPr>
        <w:t xml:space="preserve"> </w:t>
      </w:r>
      <w:r w:rsidRPr="00D22BF6">
        <w:rPr>
          <w:rFonts w:eastAsia="Times New Roman"/>
          <w:color w:val="333333"/>
          <w:lang w:val="en-US"/>
        </w:rPr>
        <w:t>pavarur; </w:t>
      </w:r>
    </w:p>
    <w:p w:rsidR="00171925" w:rsidRPr="00D22BF6" w:rsidRDefault="00171925" w:rsidP="00171925">
      <w:pPr>
        <w:numPr>
          <w:ilvl w:val="0"/>
          <w:numId w:val="14"/>
        </w:numPr>
        <w:shd w:val="clear" w:color="auto" w:fill="FFFFFF"/>
        <w:spacing w:before="100" w:beforeAutospacing="1" w:after="100" w:afterAutospacing="1"/>
        <w:jc w:val="both"/>
        <w:rPr>
          <w:rFonts w:eastAsia="Times New Roman"/>
          <w:color w:val="333333"/>
          <w:lang w:val="en-US"/>
        </w:rPr>
      </w:pPr>
      <w:r w:rsidRPr="00D22BF6">
        <w:rPr>
          <w:rFonts w:eastAsia="Times New Roman"/>
          <w:color w:val="333333"/>
          <w:lang w:val="en-US"/>
        </w:rPr>
        <w:t>Ruajtja e standardeve</w:t>
      </w:r>
      <w:r w:rsidR="004B23C0" w:rsidRPr="00D22BF6">
        <w:rPr>
          <w:rFonts w:eastAsia="Times New Roman"/>
          <w:color w:val="333333"/>
          <w:lang w:val="en-US"/>
        </w:rPr>
        <w:t xml:space="preserve"> </w:t>
      </w:r>
      <w:r w:rsidRPr="00D22BF6">
        <w:rPr>
          <w:rFonts w:eastAsia="Times New Roman"/>
          <w:color w:val="333333"/>
          <w:lang w:val="en-US"/>
        </w:rPr>
        <w:t>të</w:t>
      </w:r>
      <w:r w:rsidR="004B23C0" w:rsidRPr="00D22BF6">
        <w:rPr>
          <w:rFonts w:eastAsia="Times New Roman"/>
          <w:color w:val="333333"/>
          <w:lang w:val="en-US"/>
        </w:rPr>
        <w:t xml:space="preserve"> </w:t>
      </w:r>
      <w:r w:rsidRPr="00D22BF6">
        <w:rPr>
          <w:rFonts w:eastAsia="Times New Roman"/>
          <w:color w:val="333333"/>
          <w:lang w:val="en-US"/>
        </w:rPr>
        <w:t>cilësisë; </w:t>
      </w:r>
    </w:p>
    <w:p w:rsidR="00171925" w:rsidRPr="00D22BF6" w:rsidRDefault="00171925" w:rsidP="00171925">
      <w:pPr>
        <w:numPr>
          <w:ilvl w:val="0"/>
          <w:numId w:val="14"/>
        </w:numPr>
        <w:shd w:val="clear" w:color="auto" w:fill="FFFFFF"/>
        <w:spacing w:before="100" w:beforeAutospacing="1" w:after="100" w:afterAutospacing="1"/>
        <w:jc w:val="both"/>
        <w:rPr>
          <w:rFonts w:eastAsia="Times New Roman"/>
          <w:color w:val="333333"/>
          <w:lang w:val="en-US"/>
        </w:rPr>
      </w:pPr>
      <w:r w:rsidRPr="00D22BF6">
        <w:rPr>
          <w:rFonts w:eastAsia="Times New Roman"/>
          <w:color w:val="333333"/>
          <w:lang w:val="en-US"/>
        </w:rPr>
        <w:t>Promovimi</w:t>
      </w:r>
      <w:r w:rsidR="004B23C0" w:rsidRPr="00D22BF6">
        <w:rPr>
          <w:rFonts w:eastAsia="Times New Roman"/>
          <w:color w:val="333333"/>
          <w:lang w:val="en-US"/>
        </w:rPr>
        <w:t xml:space="preserve"> </w:t>
      </w:r>
      <w:r w:rsidRPr="00D22BF6">
        <w:rPr>
          <w:rFonts w:eastAsia="Times New Roman"/>
          <w:color w:val="333333"/>
          <w:lang w:val="en-US"/>
        </w:rPr>
        <w:t>dhe</w:t>
      </w:r>
      <w:r w:rsidR="004B23C0" w:rsidRPr="00D22BF6">
        <w:rPr>
          <w:rFonts w:eastAsia="Times New Roman"/>
          <w:color w:val="333333"/>
          <w:lang w:val="en-US"/>
        </w:rPr>
        <w:t xml:space="preserve"> </w:t>
      </w:r>
      <w:r w:rsidRPr="00D22BF6">
        <w:rPr>
          <w:rFonts w:eastAsia="Times New Roman"/>
          <w:color w:val="333333"/>
          <w:lang w:val="en-US"/>
        </w:rPr>
        <w:t>përmirësimi</w:t>
      </w:r>
      <w:r w:rsidR="004B23C0" w:rsidRPr="00D22BF6">
        <w:rPr>
          <w:rFonts w:eastAsia="Times New Roman"/>
          <w:color w:val="333333"/>
          <w:lang w:val="en-US"/>
        </w:rPr>
        <w:t xml:space="preserve"> I </w:t>
      </w:r>
      <w:r w:rsidRPr="00D22BF6">
        <w:rPr>
          <w:rFonts w:eastAsia="Times New Roman"/>
          <w:color w:val="333333"/>
          <w:lang w:val="en-US"/>
        </w:rPr>
        <w:t>cilësisë</w:t>
      </w:r>
      <w:r w:rsidR="004B23C0" w:rsidRPr="00D22BF6">
        <w:rPr>
          <w:rFonts w:eastAsia="Times New Roman"/>
          <w:color w:val="333333"/>
          <w:lang w:val="en-US"/>
        </w:rPr>
        <w:t xml:space="preserve"> </w:t>
      </w:r>
      <w:r w:rsidRPr="00D22BF6">
        <w:rPr>
          <w:rFonts w:eastAsia="Times New Roman"/>
          <w:color w:val="333333"/>
          <w:lang w:val="en-US"/>
        </w:rPr>
        <w:t>së</w:t>
      </w:r>
      <w:r w:rsidR="004B23C0" w:rsidRPr="00D22BF6">
        <w:rPr>
          <w:rFonts w:eastAsia="Times New Roman"/>
          <w:color w:val="333333"/>
          <w:lang w:val="en-US"/>
        </w:rPr>
        <w:t xml:space="preserve"> </w:t>
      </w:r>
      <w:r w:rsidRPr="00D22BF6">
        <w:rPr>
          <w:rFonts w:eastAsia="Times New Roman"/>
          <w:color w:val="333333"/>
          <w:lang w:val="en-US"/>
        </w:rPr>
        <w:t>institucioneve</w:t>
      </w:r>
      <w:r w:rsidR="004B23C0" w:rsidRPr="00D22BF6">
        <w:rPr>
          <w:rFonts w:eastAsia="Times New Roman"/>
          <w:color w:val="333333"/>
          <w:lang w:val="en-US"/>
        </w:rPr>
        <w:t xml:space="preserve"> </w:t>
      </w:r>
      <w:r w:rsidRPr="00D22BF6">
        <w:rPr>
          <w:rFonts w:eastAsia="Times New Roman"/>
          <w:color w:val="333333"/>
          <w:lang w:val="en-US"/>
        </w:rPr>
        <w:t>të</w:t>
      </w:r>
      <w:r w:rsidR="004B23C0" w:rsidRPr="00D22BF6">
        <w:rPr>
          <w:rFonts w:eastAsia="Times New Roman"/>
          <w:color w:val="333333"/>
          <w:lang w:val="en-US"/>
        </w:rPr>
        <w:t xml:space="preserve"> </w:t>
      </w:r>
      <w:r w:rsidRPr="00D22BF6">
        <w:rPr>
          <w:rFonts w:eastAsia="Times New Roman"/>
          <w:color w:val="333333"/>
          <w:lang w:val="en-US"/>
        </w:rPr>
        <w:t>arsimit</w:t>
      </w:r>
      <w:r w:rsidR="004B23C0" w:rsidRPr="00D22BF6">
        <w:rPr>
          <w:rFonts w:eastAsia="Times New Roman"/>
          <w:color w:val="333333"/>
          <w:lang w:val="en-US"/>
        </w:rPr>
        <w:t xml:space="preserve"> </w:t>
      </w:r>
      <w:r w:rsidRPr="00D22BF6">
        <w:rPr>
          <w:rFonts w:eastAsia="Times New Roman"/>
          <w:color w:val="333333"/>
          <w:lang w:val="en-US"/>
        </w:rPr>
        <w:t>të</w:t>
      </w:r>
      <w:r w:rsidR="004B23C0" w:rsidRPr="00D22BF6">
        <w:rPr>
          <w:rFonts w:eastAsia="Times New Roman"/>
          <w:color w:val="333333"/>
          <w:lang w:val="en-US"/>
        </w:rPr>
        <w:t xml:space="preserve"> </w:t>
      </w:r>
      <w:r w:rsidRPr="00D22BF6">
        <w:rPr>
          <w:rFonts w:eastAsia="Times New Roman"/>
          <w:color w:val="333333"/>
          <w:lang w:val="en-US"/>
        </w:rPr>
        <w:t>lartë e të</w:t>
      </w:r>
      <w:r w:rsidR="004B23C0" w:rsidRPr="00D22BF6">
        <w:rPr>
          <w:rFonts w:eastAsia="Times New Roman"/>
          <w:color w:val="333333"/>
          <w:lang w:val="en-US"/>
        </w:rPr>
        <w:t xml:space="preserve"> </w:t>
      </w:r>
      <w:r w:rsidRPr="00D22BF6">
        <w:rPr>
          <w:rFonts w:eastAsia="Times New Roman"/>
          <w:color w:val="333333"/>
          <w:lang w:val="en-US"/>
        </w:rPr>
        <w:t>programeve</w:t>
      </w:r>
      <w:r w:rsidR="004B23C0" w:rsidRPr="00D22BF6">
        <w:rPr>
          <w:rFonts w:eastAsia="Times New Roman"/>
          <w:color w:val="333333"/>
          <w:lang w:val="en-US"/>
        </w:rPr>
        <w:t xml:space="preserve"> </w:t>
      </w:r>
      <w:r w:rsidRPr="00D22BF6">
        <w:rPr>
          <w:rFonts w:eastAsia="Times New Roman"/>
          <w:color w:val="333333"/>
          <w:lang w:val="en-US"/>
        </w:rPr>
        <w:t>të</w:t>
      </w:r>
      <w:r w:rsidR="004B23C0" w:rsidRPr="00D22BF6">
        <w:rPr>
          <w:rFonts w:eastAsia="Times New Roman"/>
          <w:color w:val="333333"/>
          <w:lang w:val="en-US"/>
        </w:rPr>
        <w:t xml:space="preserve"> </w:t>
      </w:r>
      <w:r w:rsidRPr="00D22BF6">
        <w:rPr>
          <w:rFonts w:eastAsia="Times New Roman"/>
          <w:color w:val="333333"/>
          <w:lang w:val="en-US"/>
        </w:rPr>
        <w:t>studimit</w:t>
      </w:r>
      <w:r w:rsidR="004B23C0" w:rsidRPr="00D22BF6">
        <w:rPr>
          <w:rFonts w:eastAsia="Times New Roman"/>
          <w:color w:val="333333"/>
          <w:lang w:val="en-US"/>
        </w:rPr>
        <w:t xml:space="preserve"> </w:t>
      </w:r>
      <w:r w:rsidRPr="00D22BF6">
        <w:rPr>
          <w:rFonts w:eastAsia="Times New Roman"/>
          <w:color w:val="333333"/>
          <w:lang w:val="en-US"/>
        </w:rPr>
        <w:t>që</w:t>
      </w:r>
      <w:r w:rsidR="004B23C0" w:rsidRPr="00D22BF6">
        <w:rPr>
          <w:rFonts w:eastAsia="Times New Roman"/>
          <w:color w:val="333333"/>
          <w:lang w:val="en-US"/>
        </w:rPr>
        <w:t xml:space="preserve"> </w:t>
      </w:r>
      <w:r w:rsidRPr="00D22BF6">
        <w:rPr>
          <w:rFonts w:eastAsia="Times New Roman"/>
          <w:color w:val="333333"/>
          <w:lang w:val="en-US"/>
        </w:rPr>
        <w:t>ato</w:t>
      </w:r>
      <w:r w:rsidR="004B23C0" w:rsidRPr="00D22BF6">
        <w:rPr>
          <w:rFonts w:eastAsia="Times New Roman"/>
          <w:color w:val="333333"/>
          <w:lang w:val="en-US"/>
        </w:rPr>
        <w:t xml:space="preserve"> </w:t>
      </w:r>
      <w:r w:rsidRPr="00D22BF6">
        <w:rPr>
          <w:rFonts w:eastAsia="Times New Roman"/>
          <w:color w:val="333333"/>
          <w:lang w:val="en-US"/>
        </w:rPr>
        <w:t>ofrojnë.</w:t>
      </w:r>
    </w:p>
    <w:p w:rsidR="00171925" w:rsidRPr="00D22BF6" w:rsidRDefault="00171925" w:rsidP="00646072">
      <w:pPr>
        <w:jc w:val="both"/>
        <w:rPr>
          <w:rFonts w:eastAsia="Times New Roman"/>
          <w:color w:val="555555"/>
        </w:rPr>
      </w:pPr>
      <w:r w:rsidRPr="00D22BF6">
        <w:rPr>
          <w:rFonts w:eastAsia="Times New Roman"/>
          <w:color w:val="333333"/>
          <w:shd w:val="clear" w:color="auto" w:fill="FFFFFF"/>
        </w:rPr>
        <w:t>Për të përmbushur misionin e tij ASCAL përveç akteve ligjore në fuqi mbështetet edhe ne Kodin e Cilësisë si dhe në rregulloret e brendshme të tij.</w:t>
      </w:r>
    </w:p>
    <w:p w:rsidR="00171925" w:rsidRPr="00D22BF6" w:rsidRDefault="00171925" w:rsidP="00171925">
      <w:pPr>
        <w:jc w:val="both"/>
        <w:rPr>
          <w:rFonts w:eastAsia="Times New Roman"/>
          <w:color w:val="auto"/>
        </w:rPr>
      </w:pPr>
    </w:p>
    <w:p w:rsidR="00AF0C3E" w:rsidRPr="00D22BF6" w:rsidRDefault="00171925" w:rsidP="00171925">
      <w:pPr>
        <w:jc w:val="both"/>
        <w:rPr>
          <w:rFonts w:eastAsia="Times New Roman"/>
          <w:b/>
          <w:color w:val="auto"/>
        </w:rPr>
      </w:pPr>
      <w:r w:rsidRPr="00D22BF6">
        <w:rPr>
          <w:rFonts w:eastAsia="Times New Roman"/>
          <w:b/>
          <w:color w:val="auto"/>
        </w:rPr>
        <w:t>Objektivi kryesor është përmirësimi i vazhdueshëm i cilësisë në arsimin e lartë në Shqipëri.</w:t>
      </w:r>
    </w:p>
    <w:p w:rsidR="000112DF" w:rsidRDefault="000112DF" w:rsidP="00171925">
      <w:pPr>
        <w:autoSpaceDE w:val="0"/>
        <w:autoSpaceDN w:val="0"/>
        <w:adjustRightInd w:val="0"/>
        <w:jc w:val="both"/>
        <w:rPr>
          <w:rFonts w:eastAsia="MS Mincho"/>
          <w:color w:val="333333"/>
          <w:shd w:val="clear" w:color="auto" w:fill="FFFFFF"/>
          <w:lang w:val="en-US"/>
        </w:rPr>
      </w:pPr>
    </w:p>
    <w:p w:rsidR="00171925" w:rsidRDefault="00171925" w:rsidP="00171925">
      <w:pPr>
        <w:autoSpaceDE w:val="0"/>
        <w:autoSpaceDN w:val="0"/>
        <w:adjustRightInd w:val="0"/>
        <w:jc w:val="both"/>
        <w:rPr>
          <w:rFonts w:eastAsia="MS Mincho"/>
        </w:rPr>
      </w:pPr>
      <w:r w:rsidRPr="00D22BF6">
        <w:rPr>
          <w:rFonts w:eastAsia="MS Mincho"/>
          <w:color w:val="333333"/>
          <w:shd w:val="clear" w:color="auto" w:fill="FFFFFF"/>
          <w:lang w:val="en-US"/>
        </w:rPr>
        <w:t>Agjencia e Sigurimit</w:t>
      </w:r>
      <w:r w:rsidR="00AC6146">
        <w:rPr>
          <w:rFonts w:eastAsia="MS Mincho"/>
          <w:color w:val="333333"/>
          <w:shd w:val="clear" w:color="auto" w:fill="FFFFFF"/>
          <w:lang w:val="en-US"/>
        </w:rPr>
        <w:t xml:space="preserve"> </w:t>
      </w:r>
      <w:r w:rsidRPr="00D22BF6">
        <w:rPr>
          <w:rFonts w:eastAsia="MS Mincho"/>
          <w:color w:val="333333"/>
          <w:shd w:val="clear" w:color="auto" w:fill="FFFFFF"/>
          <w:lang w:val="en-US"/>
        </w:rPr>
        <w:t>të</w:t>
      </w:r>
      <w:r w:rsidR="00AC6146">
        <w:rPr>
          <w:rFonts w:eastAsia="MS Mincho"/>
          <w:color w:val="333333"/>
          <w:shd w:val="clear" w:color="auto" w:fill="FFFFFF"/>
          <w:lang w:val="en-US"/>
        </w:rPr>
        <w:t xml:space="preserve"> </w:t>
      </w:r>
      <w:r w:rsidRPr="00D22BF6">
        <w:rPr>
          <w:rFonts w:eastAsia="MS Mincho"/>
          <w:color w:val="333333"/>
          <w:shd w:val="clear" w:color="auto" w:fill="FFFFFF"/>
          <w:lang w:val="en-US"/>
        </w:rPr>
        <w:t>Cilësisë</w:t>
      </w:r>
      <w:r w:rsidR="00AC6146">
        <w:rPr>
          <w:rFonts w:eastAsia="MS Mincho"/>
          <w:color w:val="333333"/>
          <w:shd w:val="clear" w:color="auto" w:fill="FFFFFF"/>
          <w:lang w:val="en-US"/>
        </w:rPr>
        <w:t xml:space="preserve"> </w:t>
      </w:r>
      <w:r w:rsidRPr="00D22BF6">
        <w:rPr>
          <w:rFonts w:eastAsia="MS Mincho"/>
          <w:color w:val="333333"/>
          <w:shd w:val="clear" w:color="auto" w:fill="FFFFFF"/>
          <w:lang w:val="en-US"/>
        </w:rPr>
        <w:t>në</w:t>
      </w:r>
      <w:r w:rsidR="00AC6146">
        <w:rPr>
          <w:rFonts w:eastAsia="MS Mincho"/>
          <w:color w:val="333333"/>
          <w:shd w:val="clear" w:color="auto" w:fill="FFFFFF"/>
          <w:lang w:val="en-US"/>
        </w:rPr>
        <w:t xml:space="preserve"> </w:t>
      </w:r>
      <w:r w:rsidRPr="00D22BF6">
        <w:rPr>
          <w:rFonts w:eastAsia="MS Mincho"/>
          <w:color w:val="333333"/>
          <w:shd w:val="clear" w:color="auto" w:fill="FFFFFF"/>
          <w:lang w:val="en-US"/>
        </w:rPr>
        <w:t>Arsimin e Lartë (ASCAL)</w:t>
      </w:r>
      <w:r w:rsidRPr="00D22BF6">
        <w:rPr>
          <w:rFonts w:eastAsia="MS Mincho"/>
        </w:rPr>
        <w:t>, sipas buxhetit të vitit 2017, kryen dhe mbështet të gjithë aktivitetin e vet financiar. APAAL, në mbështetje të ligjit Nr. 9936 datë 26.06.2008 “</w:t>
      </w:r>
      <w:r w:rsidRPr="00D22BF6">
        <w:rPr>
          <w:rFonts w:eastAsia="MS Mincho"/>
          <w:i/>
        </w:rPr>
        <w:t>Për menaxhimin e sistemit buxhetor në RSH</w:t>
      </w:r>
      <w:r w:rsidRPr="00D22BF6">
        <w:rPr>
          <w:rFonts w:eastAsia="MS Mincho"/>
        </w:rPr>
        <w:t>”, Ligji 130/2016 “</w:t>
      </w:r>
      <w:r w:rsidRPr="00D22BF6">
        <w:rPr>
          <w:rFonts w:eastAsia="MS Mincho"/>
          <w:i/>
        </w:rPr>
        <w:t>Për buxhetin e vitit 2017</w:t>
      </w:r>
      <w:r w:rsidRPr="00D22BF6">
        <w:rPr>
          <w:rFonts w:eastAsia="MS Mincho"/>
        </w:rPr>
        <w:t>”, Udhëzimit Nr.2 datë 06.02.2012 të Ministrit të Financave “Për procedurat standarde të zbatimit të buxhetit”, të ndryshuar, shkresat e Ministrisë së Financave Nr. 17911/68, datë 10.01.2017 “</w:t>
      </w:r>
      <w:r w:rsidRPr="00D22BF6">
        <w:rPr>
          <w:rFonts w:eastAsia="MS Mincho"/>
          <w:i/>
        </w:rPr>
        <w:t>Dërgohet detajimi i shpenzimeve korente për vitin 2017</w:t>
      </w:r>
      <w:r w:rsidR="00B56D4B" w:rsidRPr="00D22BF6">
        <w:rPr>
          <w:rFonts w:eastAsia="MS Mincho"/>
        </w:rPr>
        <w:t>”, sipas Tab.n</w:t>
      </w:r>
      <w:r w:rsidRPr="00D22BF6">
        <w:rPr>
          <w:rFonts w:eastAsia="MS Mincho"/>
        </w:rPr>
        <w:t>r.1 bashkëlidhur.</w:t>
      </w:r>
    </w:p>
    <w:p w:rsidR="00AF0C3E" w:rsidRDefault="00AF0C3E" w:rsidP="00171925">
      <w:pPr>
        <w:autoSpaceDE w:val="0"/>
        <w:autoSpaceDN w:val="0"/>
        <w:adjustRightInd w:val="0"/>
        <w:jc w:val="both"/>
        <w:rPr>
          <w:rFonts w:eastAsia="MS Mincho"/>
        </w:rPr>
      </w:pPr>
    </w:p>
    <w:p w:rsidR="00171925" w:rsidRDefault="00AF0C3E" w:rsidP="00171925">
      <w:pPr>
        <w:autoSpaceDE w:val="0"/>
        <w:autoSpaceDN w:val="0"/>
        <w:adjustRightInd w:val="0"/>
        <w:jc w:val="both"/>
        <w:rPr>
          <w:rFonts w:eastAsia="MS Mincho"/>
        </w:rPr>
      </w:pPr>
      <w:r w:rsidRPr="004C20AA">
        <w:rPr>
          <w:b/>
          <w:u w:val="single"/>
        </w:rPr>
        <w:t>Programi “Planifikim, menaxhim, administrim”,</w:t>
      </w:r>
      <w:r w:rsidRPr="004C20AA">
        <w:t xml:space="preserve"> ku përfshihet i gjithë buxheti i akorduar për funksionimin e aktivitetit dhe ushtrimin e </w:t>
      </w:r>
      <w:r w:rsidR="0076404A">
        <w:t>veprimtaris</w:t>
      </w:r>
      <w:r w:rsidR="006A69C4">
        <w:t>ë</w:t>
      </w:r>
      <w:r w:rsidR="0076404A">
        <w:t xml:space="preserve"> s</w:t>
      </w:r>
      <w:r w:rsidRPr="004C20AA">
        <w:t xml:space="preserve">ë </w:t>
      </w:r>
      <w:r w:rsidR="0076404A">
        <w:t>Agjencis</w:t>
      </w:r>
      <w:r w:rsidR="006A69C4">
        <w:t>ë</w:t>
      </w:r>
      <w:r w:rsidR="0076404A">
        <w:t>.</w:t>
      </w:r>
    </w:p>
    <w:p w:rsidR="005E0630" w:rsidRPr="00D22BF6" w:rsidRDefault="005E0630" w:rsidP="00171925">
      <w:pPr>
        <w:autoSpaceDE w:val="0"/>
        <w:autoSpaceDN w:val="0"/>
        <w:adjustRightInd w:val="0"/>
        <w:jc w:val="both"/>
        <w:rPr>
          <w:rFonts w:eastAsia="MS Mincho"/>
        </w:rPr>
      </w:pPr>
    </w:p>
    <w:p w:rsidR="00171925" w:rsidRDefault="00171925" w:rsidP="00171925">
      <w:pPr>
        <w:autoSpaceDE w:val="0"/>
        <w:autoSpaceDN w:val="0"/>
        <w:adjustRightInd w:val="0"/>
        <w:jc w:val="both"/>
        <w:rPr>
          <w:rFonts w:eastAsia="MS Mincho"/>
        </w:rPr>
      </w:pPr>
      <w:r w:rsidRPr="00D22BF6">
        <w:rPr>
          <w:rFonts w:eastAsia="MS Mincho"/>
        </w:rPr>
        <w:t>APAAL</w:t>
      </w:r>
      <w:r w:rsidR="005E0630">
        <w:rPr>
          <w:rFonts w:eastAsia="MS Mincho"/>
        </w:rPr>
        <w:t>/ASCAL</w:t>
      </w:r>
      <w:r w:rsidRPr="00D22BF6">
        <w:rPr>
          <w:rFonts w:eastAsia="MS Mincho"/>
        </w:rPr>
        <w:t xml:space="preserve"> bazuar </w:t>
      </w:r>
      <w:r w:rsidRPr="00D22BF6">
        <w:rPr>
          <w:rFonts w:eastAsia="MS Mincho"/>
          <w:lang w:val="it-IT"/>
        </w:rPr>
        <w:t>në VKM 424 datë 02.06.2010 “</w:t>
      </w:r>
      <w:r w:rsidRPr="00D22BF6">
        <w:rPr>
          <w:rFonts w:eastAsia="MS Mincho"/>
          <w:i/>
          <w:lang w:val="it-IT"/>
        </w:rPr>
        <w:t>Për miratimin e rregullores për sistemin e akreditimit, organizimin dhe veprimtarinë e institucioneve të sigurimit të jashtëm të cilësisë</w:t>
      </w:r>
      <w:r w:rsidRPr="00D22BF6">
        <w:rPr>
          <w:rFonts w:eastAsia="MS Mincho"/>
          <w:lang w:val="it-IT"/>
        </w:rPr>
        <w:t>”, i ndryshuar</w:t>
      </w:r>
      <w:r w:rsidRPr="00D22BF6">
        <w:rPr>
          <w:rFonts w:eastAsia="MS Mincho"/>
        </w:rPr>
        <w:t xml:space="preserve"> dhe në Udhëzimin nr. 29/1, datë 16.08.2011 “</w:t>
      </w:r>
      <w:r w:rsidRPr="00D22BF6">
        <w:rPr>
          <w:rFonts w:eastAsia="MS Mincho"/>
          <w:i/>
        </w:rPr>
        <w:t>Për përcaktimin e tarifave të shërbimeve që kryen Agjencia Publike e Akreditimit të Arsimit të Lartë</w:t>
      </w:r>
      <w:r w:rsidRPr="00D22BF6">
        <w:rPr>
          <w:rFonts w:eastAsia="MS Mincho"/>
        </w:rPr>
        <w:t>”, i ndryshuar,  nga të ardhurat e trashëguara, në fillim të vitit 2017 ka në buxhetin e saj 120.022.619 lekë. Sot i ka në buxhetin e saj ASCAL.</w:t>
      </w:r>
    </w:p>
    <w:p w:rsidR="005E0630" w:rsidRDefault="005E0630" w:rsidP="00171925">
      <w:pPr>
        <w:autoSpaceDE w:val="0"/>
        <w:autoSpaceDN w:val="0"/>
        <w:adjustRightInd w:val="0"/>
        <w:jc w:val="both"/>
        <w:rPr>
          <w:rFonts w:eastAsia="MS Mincho"/>
        </w:rPr>
      </w:pPr>
    </w:p>
    <w:p w:rsidR="005E0630" w:rsidRPr="00D22BF6" w:rsidRDefault="005E0630" w:rsidP="005E0630">
      <w:pPr>
        <w:autoSpaceDE w:val="0"/>
        <w:autoSpaceDN w:val="0"/>
        <w:adjustRightInd w:val="0"/>
        <w:jc w:val="both"/>
        <w:rPr>
          <w:rFonts w:eastAsia="MS Mincho"/>
        </w:rPr>
      </w:pPr>
      <w:r w:rsidRPr="00D22BF6">
        <w:rPr>
          <w:rFonts w:eastAsia="MS Mincho"/>
        </w:rPr>
        <w:t xml:space="preserve">ASCAL ka në buxhetin e saj vjetor rreth 20.900.000 lekë, fonde sipas zërave (paga art.600; sigurimet shoqërore art. 601; shpenzime operative, art. 602). </w:t>
      </w:r>
    </w:p>
    <w:p w:rsidR="005E0630" w:rsidRDefault="005E0630" w:rsidP="00171925">
      <w:pPr>
        <w:autoSpaceDE w:val="0"/>
        <w:autoSpaceDN w:val="0"/>
        <w:adjustRightInd w:val="0"/>
        <w:jc w:val="both"/>
        <w:rPr>
          <w:rFonts w:eastAsia="MS Mincho"/>
        </w:rPr>
      </w:pPr>
    </w:p>
    <w:p w:rsidR="00171925" w:rsidRPr="00D22BF6" w:rsidRDefault="00171925" w:rsidP="00171925">
      <w:pPr>
        <w:autoSpaceDE w:val="0"/>
        <w:autoSpaceDN w:val="0"/>
        <w:adjustRightInd w:val="0"/>
        <w:jc w:val="both"/>
        <w:rPr>
          <w:rFonts w:eastAsia="MS Mincho"/>
        </w:rPr>
      </w:pPr>
      <w:r w:rsidRPr="00D22BF6">
        <w:rPr>
          <w:rFonts w:eastAsia="MS Mincho"/>
        </w:rPr>
        <w:t xml:space="preserve">Përdorimi i shpenzimeve faktike, është pasqyruar në </w:t>
      </w:r>
      <w:r w:rsidR="0048384C">
        <w:rPr>
          <w:rFonts w:eastAsia="MS Mincho"/>
        </w:rPr>
        <w:t>aneksin 2</w:t>
      </w:r>
      <w:r w:rsidRPr="00D22BF6">
        <w:rPr>
          <w:rFonts w:eastAsia="MS Mincho"/>
        </w:rPr>
        <w:t xml:space="preserve"> “Raporti i shpenzimeve të programit sipas </w:t>
      </w:r>
      <w:r w:rsidR="0048384C">
        <w:rPr>
          <w:rFonts w:eastAsia="MS Mincho"/>
        </w:rPr>
        <w:t>shpenzimeve</w:t>
      </w:r>
      <w:r w:rsidRPr="00D22BF6">
        <w:rPr>
          <w:rFonts w:eastAsia="MS Mincho"/>
        </w:rPr>
        <w:t>”.</w:t>
      </w:r>
    </w:p>
    <w:p w:rsidR="00171925" w:rsidRPr="00D22BF6" w:rsidRDefault="00171925" w:rsidP="00171925">
      <w:pPr>
        <w:autoSpaceDE w:val="0"/>
        <w:autoSpaceDN w:val="0"/>
        <w:adjustRightInd w:val="0"/>
        <w:jc w:val="both"/>
        <w:rPr>
          <w:rFonts w:eastAsia="MS Mincho"/>
        </w:rPr>
      </w:pPr>
    </w:p>
    <w:p w:rsidR="00171925" w:rsidRPr="00D22BF6" w:rsidRDefault="00171925" w:rsidP="00171925">
      <w:pPr>
        <w:autoSpaceDE w:val="0"/>
        <w:autoSpaceDN w:val="0"/>
        <w:adjustRightInd w:val="0"/>
        <w:jc w:val="both"/>
        <w:rPr>
          <w:rFonts w:eastAsia="MS Mincho"/>
        </w:rPr>
      </w:pPr>
      <w:r w:rsidRPr="00D22BF6">
        <w:rPr>
          <w:rFonts w:eastAsia="MS Mincho"/>
        </w:rPr>
        <w:t>ASCAL ka aktivizuar ekspertë të kualifikuar akademike për vlerësimin e programeve në arsimin e lartë. Gjatë t</w:t>
      </w:r>
      <w:r w:rsidR="00FF57B0" w:rsidRPr="00D22BF6">
        <w:rPr>
          <w:rFonts w:eastAsia="MS Mincho"/>
        </w:rPr>
        <w:t>etë</w:t>
      </w:r>
      <w:r w:rsidRPr="00D22BF6">
        <w:rPr>
          <w:rFonts w:eastAsia="MS Mincho"/>
        </w:rPr>
        <w:t>mujorit të vitit 2017 janë kryer pagesat:</w:t>
      </w:r>
    </w:p>
    <w:p w:rsidR="00171925" w:rsidRPr="00D22BF6" w:rsidRDefault="00171925" w:rsidP="00171925">
      <w:pPr>
        <w:autoSpaceDE w:val="0"/>
        <w:autoSpaceDN w:val="0"/>
        <w:adjustRightInd w:val="0"/>
        <w:jc w:val="both"/>
        <w:rPr>
          <w:rFonts w:eastAsia="MS Mincho"/>
        </w:rPr>
      </w:pPr>
    </w:p>
    <w:p w:rsidR="00171925" w:rsidRPr="00D22BF6" w:rsidRDefault="00171925" w:rsidP="00171925">
      <w:pPr>
        <w:numPr>
          <w:ilvl w:val="0"/>
          <w:numId w:val="2"/>
        </w:numPr>
        <w:autoSpaceDE w:val="0"/>
        <w:autoSpaceDN w:val="0"/>
        <w:adjustRightInd w:val="0"/>
        <w:jc w:val="both"/>
        <w:rPr>
          <w:rFonts w:eastAsia="MS Mincho"/>
        </w:rPr>
      </w:pPr>
      <w:r w:rsidRPr="00D22BF6">
        <w:rPr>
          <w:rFonts w:eastAsia="MS Mincho"/>
        </w:rPr>
        <w:t>Për vlerësimin paraprak të programeve të studimit:</w:t>
      </w:r>
    </w:p>
    <w:p w:rsidR="007A2140" w:rsidRPr="00D22BF6" w:rsidRDefault="007A2140" w:rsidP="007A2140">
      <w:pPr>
        <w:pStyle w:val="ListParagraph"/>
        <w:numPr>
          <w:ilvl w:val="0"/>
          <w:numId w:val="3"/>
        </w:numPr>
        <w:autoSpaceDE w:val="0"/>
        <w:autoSpaceDN w:val="0"/>
        <w:adjustRightInd w:val="0"/>
        <w:jc w:val="both"/>
        <w:rPr>
          <w:rFonts w:eastAsia="MS Mincho"/>
        </w:rPr>
      </w:pPr>
      <w:r w:rsidRPr="00D22BF6">
        <w:rPr>
          <w:rFonts w:eastAsia="MS Mincho"/>
        </w:rPr>
        <w:t>Program profesional 2 vjecar</w:t>
      </w:r>
      <w:r w:rsidRPr="00D22BF6">
        <w:rPr>
          <w:rFonts w:eastAsia="MS Mincho"/>
        </w:rPr>
        <w:tab/>
      </w:r>
      <w:r w:rsidRPr="00D22BF6">
        <w:rPr>
          <w:rFonts w:eastAsia="MS Mincho"/>
        </w:rPr>
        <w:tab/>
      </w:r>
      <w:r w:rsidRPr="00D22BF6">
        <w:rPr>
          <w:rFonts w:eastAsia="MS Mincho"/>
        </w:rPr>
        <w:tab/>
      </w:r>
      <w:r w:rsidRPr="00D22BF6">
        <w:rPr>
          <w:rFonts w:eastAsia="MS Mincho"/>
        </w:rPr>
        <w:tab/>
        <w:t>1 ekspert</w:t>
      </w:r>
    </w:p>
    <w:p w:rsidR="00171925" w:rsidRPr="00D22BF6" w:rsidRDefault="00171925" w:rsidP="00171925">
      <w:pPr>
        <w:numPr>
          <w:ilvl w:val="0"/>
          <w:numId w:val="3"/>
        </w:numPr>
        <w:autoSpaceDE w:val="0"/>
        <w:autoSpaceDN w:val="0"/>
        <w:adjustRightInd w:val="0"/>
        <w:jc w:val="both"/>
        <w:rPr>
          <w:rFonts w:eastAsia="MS Mincho"/>
        </w:rPr>
      </w:pPr>
      <w:r w:rsidRPr="00D22BF6">
        <w:rPr>
          <w:rFonts w:eastAsia="MS Mincho"/>
        </w:rPr>
        <w:t xml:space="preserve">Programi i ciklit të dytë </w:t>
      </w:r>
    </w:p>
    <w:p w:rsidR="00171925" w:rsidRPr="00D22BF6" w:rsidRDefault="00171925" w:rsidP="00FF57B0">
      <w:pPr>
        <w:pStyle w:val="ListParagraph"/>
        <w:numPr>
          <w:ilvl w:val="0"/>
          <w:numId w:val="17"/>
        </w:numPr>
        <w:autoSpaceDE w:val="0"/>
        <w:autoSpaceDN w:val="0"/>
        <w:adjustRightInd w:val="0"/>
        <w:jc w:val="both"/>
        <w:rPr>
          <w:rFonts w:eastAsia="MS Mincho"/>
        </w:rPr>
      </w:pPr>
      <w:r w:rsidRPr="00D22BF6">
        <w:rPr>
          <w:rFonts w:eastAsia="MS Mincho"/>
        </w:rPr>
        <w:t>Master i shkencave</w:t>
      </w:r>
      <w:r w:rsidRPr="00D22BF6">
        <w:rPr>
          <w:rFonts w:eastAsia="MS Mincho"/>
        </w:rPr>
        <w:tab/>
      </w:r>
      <w:r w:rsidRPr="00D22BF6">
        <w:rPr>
          <w:rFonts w:eastAsia="MS Mincho"/>
        </w:rPr>
        <w:tab/>
      </w:r>
      <w:r w:rsidRPr="00D22BF6">
        <w:rPr>
          <w:rFonts w:eastAsia="MS Mincho"/>
        </w:rPr>
        <w:tab/>
      </w:r>
      <w:r w:rsidR="00FF57B0" w:rsidRPr="00D22BF6">
        <w:rPr>
          <w:rFonts w:eastAsia="MS Mincho"/>
        </w:rPr>
        <w:tab/>
      </w:r>
      <w:r w:rsidR="007A2140" w:rsidRPr="00D22BF6">
        <w:rPr>
          <w:rFonts w:eastAsia="MS Mincho"/>
          <w:color w:val="auto"/>
        </w:rPr>
        <w:t>2</w:t>
      </w:r>
      <w:r w:rsidRPr="00D22BF6">
        <w:rPr>
          <w:rFonts w:eastAsia="MS Mincho"/>
        </w:rPr>
        <w:t xml:space="preserve"> ekspert</w:t>
      </w:r>
      <w:r w:rsidR="00764D2F" w:rsidRPr="00D22BF6">
        <w:rPr>
          <w:rFonts w:eastAsia="MS Mincho"/>
        </w:rPr>
        <w:t>ë</w:t>
      </w:r>
    </w:p>
    <w:p w:rsidR="007A2140" w:rsidRPr="00D22BF6" w:rsidRDefault="007A2140" w:rsidP="00FF57B0">
      <w:pPr>
        <w:pStyle w:val="ListParagraph"/>
        <w:numPr>
          <w:ilvl w:val="0"/>
          <w:numId w:val="17"/>
        </w:numPr>
        <w:autoSpaceDE w:val="0"/>
        <w:autoSpaceDN w:val="0"/>
        <w:adjustRightInd w:val="0"/>
        <w:jc w:val="both"/>
        <w:rPr>
          <w:rFonts w:eastAsia="MS Mincho"/>
        </w:rPr>
      </w:pPr>
      <w:r w:rsidRPr="00D22BF6">
        <w:rPr>
          <w:rFonts w:eastAsia="MS Mincho"/>
        </w:rPr>
        <w:t>Mp.</w:t>
      </w:r>
      <w:r w:rsidRPr="00D22BF6">
        <w:rPr>
          <w:rFonts w:eastAsia="MS Mincho"/>
        </w:rPr>
        <w:tab/>
      </w:r>
      <w:r w:rsidRPr="00D22BF6">
        <w:rPr>
          <w:rFonts w:eastAsia="MS Mincho"/>
        </w:rPr>
        <w:tab/>
      </w:r>
      <w:r w:rsidRPr="00D22BF6">
        <w:rPr>
          <w:rFonts w:eastAsia="MS Mincho"/>
        </w:rPr>
        <w:tab/>
      </w:r>
      <w:r w:rsidRPr="00D22BF6">
        <w:rPr>
          <w:rFonts w:eastAsia="MS Mincho"/>
        </w:rPr>
        <w:tab/>
      </w:r>
      <w:r w:rsidRPr="00D22BF6">
        <w:rPr>
          <w:rFonts w:eastAsia="MS Mincho"/>
        </w:rPr>
        <w:tab/>
      </w:r>
      <w:r w:rsidRPr="00D22BF6">
        <w:rPr>
          <w:rFonts w:eastAsia="MS Mincho"/>
        </w:rPr>
        <w:tab/>
        <w:t>2 ekspertë</w:t>
      </w:r>
    </w:p>
    <w:p w:rsidR="00FF57B0" w:rsidRPr="00D22BF6" w:rsidRDefault="00FF57B0" w:rsidP="007A2140">
      <w:pPr>
        <w:autoSpaceDE w:val="0"/>
        <w:autoSpaceDN w:val="0"/>
        <w:adjustRightInd w:val="0"/>
        <w:jc w:val="both"/>
        <w:rPr>
          <w:rFonts w:eastAsia="MS Mincho"/>
        </w:rPr>
      </w:pPr>
      <w:r w:rsidRPr="00D22BF6">
        <w:rPr>
          <w:rFonts w:eastAsia="MS Mincho"/>
        </w:rPr>
        <w:tab/>
      </w:r>
      <w:r w:rsidRPr="00D22BF6">
        <w:rPr>
          <w:rFonts w:eastAsia="MS Mincho"/>
        </w:rPr>
        <w:tab/>
      </w:r>
      <w:r w:rsidRPr="00D22BF6">
        <w:rPr>
          <w:rFonts w:eastAsia="MS Mincho"/>
        </w:rPr>
        <w:tab/>
      </w:r>
      <w:r w:rsidRPr="00D22BF6">
        <w:rPr>
          <w:rFonts w:eastAsia="MS Mincho"/>
        </w:rPr>
        <w:tab/>
      </w:r>
    </w:p>
    <w:p w:rsidR="00FF57B0" w:rsidRPr="00D22BF6" w:rsidRDefault="00FF57B0" w:rsidP="00FF57B0">
      <w:pPr>
        <w:pStyle w:val="ListParagraph"/>
        <w:numPr>
          <w:ilvl w:val="0"/>
          <w:numId w:val="3"/>
        </w:numPr>
        <w:autoSpaceDE w:val="0"/>
        <w:autoSpaceDN w:val="0"/>
        <w:adjustRightInd w:val="0"/>
        <w:jc w:val="both"/>
        <w:rPr>
          <w:rFonts w:eastAsia="MS Mincho"/>
        </w:rPr>
      </w:pPr>
      <w:r w:rsidRPr="00D22BF6">
        <w:rPr>
          <w:rFonts w:eastAsia="MS Mincho"/>
        </w:rPr>
        <w:t>P</w:t>
      </w:r>
      <w:r w:rsidR="00764D2F" w:rsidRPr="00D22BF6">
        <w:rPr>
          <w:rFonts w:eastAsia="MS Mincho"/>
        </w:rPr>
        <w:t>ë</w:t>
      </w:r>
      <w:r w:rsidRPr="00D22BF6">
        <w:rPr>
          <w:rFonts w:eastAsia="MS Mincho"/>
        </w:rPr>
        <w:t>r heqjen e kusht</w:t>
      </w:r>
      <w:r w:rsidR="008F381B" w:rsidRPr="00D22BF6">
        <w:rPr>
          <w:rFonts w:eastAsia="MS Mincho"/>
        </w:rPr>
        <w:t>eve</w:t>
      </w:r>
      <w:r w:rsidRPr="00D22BF6">
        <w:rPr>
          <w:rFonts w:eastAsia="MS Mincho"/>
        </w:rPr>
        <w:t xml:space="preserve"> t</w:t>
      </w:r>
      <w:r w:rsidR="00764D2F" w:rsidRPr="00D22BF6">
        <w:rPr>
          <w:rFonts w:eastAsia="MS Mincho"/>
        </w:rPr>
        <w:t>ë</w:t>
      </w:r>
      <w:r w:rsidRPr="00D22BF6">
        <w:rPr>
          <w:rFonts w:eastAsia="MS Mincho"/>
        </w:rPr>
        <w:t xml:space="preserve"> vler</w:t>
      </w:r>
      <w:r w:rsidR="00764D2F" w:rsidRPr="00D22BF6">
        <w:rPr>
          <w:rFonts w:eastAsia="MS Mincho"/>
        </w:rPr>
        <w:t>ë</w:t>
      </w:r>
      <w:r w:rsidRPr="00D22BF6">
        <w:rPr>
          <w:rFonts w:eastAsia="MS Mincho"/>
        </w:rPr>
        <w:t>simit paraprak t</w:t>
      </w:r>
      <w:r w:rsidR="00764D2F" w:rsidRPr="00D22BF6">
        <w:rPr>
          <w:rFonts w:eastAsia="MS Mincho"/>
        </w:rPr>
        <w:t>ë</w:t>
      </w:r>
      <w:r w:rsidRPr="00D22BF6">
        <w:rPr>
          <w:rFonts w:eastAsia="MS Mincho"/>
        </w:rPr>
        <w:t xml:space="preserve"> programeve t</w:t>
      </w:r>
      <w:r w:rsidR="00764D2F" w:rsidRPr="00D22BF6">
        <w:rPr>
          <w:rFonts w:eastAsia="MS Mincho"/>
        </w:rPr>
        <w:t>ë</w:t>
      </w:r>
      <w:r w:rsidRPr="00D22BF6">
        <w:rPr>
          <w:rFonts w:eastAsia="MS Mincho"/>
        </w:rPr>
        <w:t xml:space="preserve"> studimit t</w:t>
      </w:r>
      <w:r w:rsidR="00764D2F" w:rsidRPr="00D22BF6">
        <w:rPr>
          <w:rFonts w:eastAsia="MS Mincho"/>
        </w:rPr>
        <w:t>ë</w:t>
      </w:r>
      <w:r w:rsidRPr="00D22BF6">
        <w:rPr>
          <w:rFonts w:eastAsia="MS Mincho"/>
        </w:rPr>
        <w:t xml:space="preserve"> ciklit t</w:t>
      </w:r>
      <w:r w:rsidR="00764D2F" w:rsidRPr="00D22BF6">
        <w:rPr>
          <w:rFonts w:eastAsia="MS Mincho"/>
        </w:rPr>
        <w:t>ë</w:t>
      </w:r>
      <w:r w:rsidRPr="00D22BF6">
        <w:rPr>
          <w:rFonts w:eastAsia="MS Mincho"/>
        </w:rPr>
        <w:t xml:space="preserve"> dyt</w:t>
      </w:r>
      <w:r w:rsidR="00764D2F" w:rsidRPr="00D22BF6">
        <w:rPr>
          <w:rFonts w:eastAsia="MS Mincho"/>
        </w:rPr>
        <w:t>ë</w:t>
      </w:r>
      <w:r w:rsidRPr="00D22BF6">
        <w:rPr>
          <w:rFonts w:eastAsia="MS Mincho"/>
        </w:rPr>
        <w:t>:</w:t>
      </w:r>
    </w:p>
    <w:p w:rsidR="00171925" w:rsidRPr="00D22BF6" w:rsidRDefault="00764D2F" w:rsidP="00764D2F">
      <w:pPr>
        <w:pStyle w:val="ListParagraph"/>
        <w:numPr>
          <w:ilvl w:val="0"/>
          <w:numId w:val="17"/>
        </w:numPr>
        <w:autoSpaceDE w:val="0"/>
        <w:autoSpaceDN w:val="0"/>
        <w:adjustRightInd w:val="0"/>
        <w:jc w:val="both"/>
        <w:rPr>
          <w:rFonts w:eastAsia="MS Mincho"/>
        </w:rPr>
      </w:pPr>
      <w:r w:rsidRPr="00D22BF6">
        <w:rPr>
          <w:rFonts w:eastAsia="MS Mincho"/>
        </w:rPr>
        <w:t xml:space="preserve">Msc. </w:t>
      </w:r>
      <w:r w:rsidRPr="00D22BF6">
        <w:rPr>
          <w:rFonts w:eastAsia="MS Mincho"/>
        </w:rPr>
        <w:tab/>
      </w:r>
      <w:r w:rsidRPr="00D22BF6">
        <w:rPr>
          <w:rFonts w:eastAsia="MS Mincho"/>
        </w:rPr>
        <w:tab/>
      </w:r>
      <w:r w:rsidRPr="00D22BF6">
        <w:rPr>
          <w:rFonts w:eastAsia="MS Mincho"/>
        </w:rPr>
        <w:tab/>
      </w:r>
      <w:r w:rsidRPr="00D22BF6">
        <w:rPr>
          <w:rFonts w:eastAsia="MS Mincho"/>
        </w:rPr>
        <w:tab/>
      </w:r>
      <w:r w:rsidRPr="00D22BF6">
        <w:rPr>
          <w:rFonts w:eastAsia="MS Mincho"/>
        </w:rPr>
        <w:tab/>
      </w:r>
      <w:r w:rsidRPr="00D22BF6">
        <w:rPr>
          <w:rFonts w:eastAsia="MS Mincho"/>
        </w:rPr>
        <w:tab/>
      </w:r>
      <w:r w:rsidR="0086707F" w:rsidRPr="00D22BF6">
        <w:rPr>
          <w:rFonts w:eastAsia="MS Mincho"/>
        </w:rPr>
        <w:t>1</w:t>
      </w:r>
      <w:r w:rsidRPr="00D22BF6">
        <w:rPr>
          <w:rFonts w:eastAsia="MS Mincho"/>
        </w:rPr>
        <w:t xml:space="preserve"> ekspert</w:t>
      </w:r>
    </w:p>
    <w:p w:rsidR="00764D2F" w:rsidRPr="00D22BF6" w:rsidRDefault="00764D2F" w:rsidP="00764D2F">
      <w:pPr>
        <w:pStyle w:val="ListParagraph"/>
        <w:autoSpaceDE w:val="0"/>
        <w:autoSpaceDN w:val="0"/>
        <w:adjustRightInd w:val="0"/>
        <w:ind w:left="2160"/>
        <w:jc w:val="both"/>
        <w:rPr>
          <w:rFonts w:eastAsia="MS Mincho"/>
        </w:rPr>
      </w:pPr>
    </w:p>
    <w:p w:rsidR="00171925" w:rsidRPr="00D22BF6" w:rsidRDefault="00171925" w:rsidP="00171925">
      <w:pPr>
        <w:numPr>
          <w:ilvl w:val="0"/>
          <w:numId w:val="2"/>
        </w:numPr>
        <w:autoSpaceDE w:val="0"/>
        <w:autoSpaceDN w:val="0"/>
        <w:adjustRightInd w:val="0"/>
        <w:jc w:val="both"/>
        <w:rPr>
          <w:rFonts w:eastAsia="MS Mincho"/>
        </w:rPr>
      </w:pPr>
      <w:r w:rsidRPr="00D22BF6">
        <w:rPr>
          <w:rFonts w:eastAsia="MS Mincho"/>
        </w:rPr>
        <w:lastRenderedPageBreak/>
        <w:t>Për vlerësimin e jashtëm institucional dhe të programeve të studimit (Akreditim):</w:t>
      </w:r>
    </w:p>
    <w:p w:rsidR="00171925" w:rsidRPr="00D22BF6" w:rsidRDefault="00171925" w:rsidP="00171925">
      <w:pPr>
        <w:autoSpaceDE w:val="0"/>
        <w:autoSpaceDN w:val="0"/>
        <w:adjustRightInd w:val="0"/>
        <w:ind w:left="1080"/>
        <w:jc w:val="both"/>
        <w:rPr>
          <w:rFonts w:eastAsia="MS Mincho"/>
        </w:rPr>
      </w:pPr>
    </w:p>
    <w:p w:rsidR="00171925" w:rsidRPr="00D22BF6" w:rsidRDefault="00171925" w:rsidP="00171925">
      <w:pPr>
        <w:numPr>
          <w:ilvl w:val="0"/>
          <w:numId w:val="5"/>
        </w:numPr>
        <w:autoSpaceDE w:val="0"/>
        <w:autoSpaceDN w:val="0"/>
        <w:adjustRightInd w:val="0"/>
        <w:jc w:val="both"/>
        <w:rPr>
          <w:rFonts w:eastAsia="MS Mincho"/>
        </w:rPr>
      </w:pPr>
      <w:r w:rsidRPr="00D22BF6">
        <w:rPr>
          <w:rFonts w:eastAsia="MS Mincho"/>
        </w:rPr>
        <w:t>Programe të ciklit të parë (Bsc)</w:t>
      </w:r>
      <w:r w:rsidRPr="00D22BF6">
        <w:rPr>
          <w:rFonts w:eastAsia="MS Mincho"/>
        </w:rPr>
        <w:tab/>
      </w:r>
      <w:r w:rsidRPr="00D22BF6">
        <w:rPr>
          <w:rFonts w:eastAsia="MS Mincho"/>
        </w:rPr>
        <w:tab/>
      </w:r>
      <w:r w:rsidRPr="00D22BF6">
        <w:rPr>
          <w:rFonts w:eastAsia="MS Mincho"/>
        </w:rPr>
        <w:tab/>
      </w:r>
      <w:r w:rsidRPr="00D22BF6">
        <w:rPr>
          <w:rFonts w:eastAsia="MS Mincho"/>
        </w:rPr>
        <w:tab/>
      </w:r>
      <w:r w:rsidR="0086707F" w:rsidRPr="00D22BF6">
        <w:rPr>
          <w:rFonts w:eastAsia="MS Mincho"/>
          <w:color w:val="auto"/>
        </w:rPr>
        <w:t>10</w:t>
      </w:r>
      <w:r w:rsidRPr="00D22BF6">
        <w:rPr>
          <w:rFonts w:eastAsia="MS Mincho"/>
        </w:rPr>
        <w:t xml:space="preserve"> ekspertë</w:t>
      </w:r>
    </w:p>
    <w:p w:rsidR="0086707F" w:rsidRPr="00D22BF6" w:rsidRDefault="0086707F" w:rsidP="00171925">
      <w:pPr>
        <w:numPr>
          <w:ilvl w:val="0"/>
          <w:numId w:val="5"/>
        </w:numPr>
        <w:autoSpaceDE w:val="0"/>
        <w:autoSpaceDN w:val="0"/>
        <w:adjustRightInd w:val="0"/>
        <w:jc w:val="both"/>
        <w:rPr>
          <w:rFonts w:eastAsia="MS Mincho"/>
        </w:rPr>
      </w:pPr>
      <w:r w:rsidRPr="00D22BF6">
        <w:rPr>
          <w:rFonts w:eastAsia="MS Mincho"/>
        </w:rPr>
        <w:t>Heqje kushtesh p</w:t>
      </w:r>
      <w:r w:rsidR="00EF50F5" w:rsidRPr="00D22BF6">
        <w:rPr>
          <w:rFonts w:eastAsia="MS Mincho"/>
        </w:rPr>
        <w:t>ë</w:t>
      </w:r>
      <w:r w:rsidRPr="00D22BF6">
        <w:rPr>
          <w:rFonts w:eastAsia="MS Mincho"/>
        </w:rPr>
        <w:t>r programet e ciklit t</w:t>
      </w:r>
      <w:r w:rsidR="00EF50F5" w:rsidRPr="00D22BF6">
        <w:rPr>
          <w:rFonts w:eastAsia="MS Mincho"/>
        </w:rPr>
        <w:t>ë</w:t>
      </w:r>
      <w:r w:rsidRPr="00D22BF6">
        <w:rPr>
          <w:rFonts w:eastAsia="MS Mincho"/>
        </w:rPr>
        <w:t xml:space="preserve"> par</w:t>
      </w:r>
      <w:r w:rsidR="00EF50F5" w:rsidRPr="00D22BF6">
        <w:rPr>
          <w:rFonts w:eastAsia="MS Mincho"/>
        </w:rPr>
        <w:t>ë</w:t>
      </w:r>
      <w:r w:rsidRPr="00D22BF6">
        <w:rPr>
          <w:rFonts w:eastAsia="MS Mincho"/>
        </w:rPr>
        <w:t xml:space="preserve"> Bsc</w:t>
      </w:r>
      <w:r w:rsidRPr="00D22BF6">
        <w:rPr>
          <w:rFonts w:eastAsia="MS Mincho"/>
        </w:rPr>
        <w:tab/>
        <w:t xml:space="preserve"> </w:t>
      </w:r>
      <w:r w:rsidR="002054D8">
        <w:rPr>
          <w:rFonts w:eastAsia="MS Mincho"/>
        </w:rPr>
        <w:t xml:space="preserve">           </w:t>
      </w:r>
      <w:r w:rsidRPr="00D22BF6">
        <w:rPr>
          <w:rFonts w:eastAsia="MS Mincho"/>
        </w:rPr>
        <w:t xml:space="preserve"> 9 ekspertë</w:t>
      </w:r>
    </w:p>
    <w:p w:rsidR="00171925" w:rsidRPr="00D22BF6" w:rsidRDefault="00171925" w:rsidP="00171925">
      <w:pPr>
        <w:autoSpaceDE w:val="0"/>
        <w:autoSpaceDN w:val="0"/>
        <w:adjustRightInd w:val="0"/>
        <w:ind w:left="720"/>
        <w:jc w:val="both"/>
        <w:rPr>
          <w:rFonts w:eastAsia="MS Mincho"/>
        </w:rPr>
      </w:pPr>
    </w:p>
    <w:p w:rsidR="00171925" w:rsidRPr="00D22BF6" w:rsidRDefault="00171925" w:rsidP="00171925">
      <w:pPr>
        <w:numPr>
          <w:ilvl w:val="0"/>
          <w:numId w:val="5"/>
        </w:numPr>
        <w:autoSpaceDE w:val="0"/>
        <w:autoSpaceDN w:val="0"/>
        <w:adjustRightInd w:val="0"/>
        <w:jc w:val="both"/>
        <w:rPr>
          <w:rFonts w:eastAsia="MS Mincho"/>
        </w:rPr>
      </w:pPr>
      <w:r w:rsidRPr="00D22BF6">
        <w:rPr>
          <w:rFonts w:eastAsia="MS Mincho"/>
        </w:rPr>
        <w:t xml:space="preserve">Programe të ciklit të dytë </w:t>
      </w:r>
    </w:p>
    <w:p w:rsidR="00171925" w:rsidRPr="00D22BF6" w:rsidRDefault="00171925" w:rsidP="00171925">
      <w:pPr>
        <w:numPr>
          <w:ilvl w:val="0"/>
          <w:numId w:val="6"/>
        </w:numPr>
        <w:autoSpaceDE w:val="0"/>
        <w:autoSpaceDN w:val="0"/>
        <w:adjustRightInd w:val="0"/>
        <w:jc w:val="both"/>
        <w:rPr>
          <w:rFonts w:eastAsia="MS Mincho"/>
        </w:rPr>
      </w:pPr>
      <w:r w:rsidRPr="00D22BF6">
        <w:rPr>
          <w:rFonts w:eastAsia="MS Mincho"/>
        </w:rPr>
        <w:t>Master i shkencave (program i integruar)</w:t>
      </w:r>
      <w:r w:rsidRPr="00D22BF6">
        <w:rPr>
          <w:rFonts w:eastAsia="MS Mincho"/>
        </w:rPr>
        <w:tab/>
      </w:r>
      <w:r w:rsidRPr="00D22BF6">
        <w:rPr>
          <w:rFonts w:eastAsia="MS Mincho"/>
        </w:rPr>
        <w:tab/>
      </w:r>
      <w:r w:rsidR="002054D8">
        <w:rPr>
          <w:rFonts w:eastAsia="MS Mincho"/>
        </w:rPr>
        <w:t xml:space="preserve">            </w:t>
      </w:r>
      <w:r w:rsidRPr="00D22BF6">
        <w:rPr>
          <w:rFonts w:eastAsia="MS Mincho"/>
        </w:rPr>
        <w:t>2 ekspertë</w:t>
      </w:r>
    </w:p>
    <w:p w:rsidR="00EF50F5" w:rsidRPr="00D22BF6" w:rsidRDefault="00EF50F5" w:rsidP="00171925">
      <w:pPr>
        <w:numPr>
          <w:ilvl w:val="0"/>
          <w:numId w:val="6"/>
        </w:numPr>
        <w:autoSpaceDE w:val="0"/>
        <w:autoSpaceDN w:val="0"/>
        <w:adjustRightInd w:val="0"/>
        <w:jc w:val="both"/>
        <w:rPr>
          <w:rFonts w:eastAsia="MS Mincho"/>
        </w:rPr>
      </w:pPr>
      <w:r w:rsidRPr="00D22BF6">
        <w:rPr>
          <w:rFonts w:eastAsia="MS Mincho"/>
        </w:rPr>
        <w:t>Msc</w:t>
      </w:r>
      <w:r w:rsidRPr="00D22BF6">
        <w:rPr>
          <w:rFonts w:eastAsia="MS Mincho"/>
        </w:rPr>
        <w:tab/>
      </w:r>
      <w:r w:rsidRPr="00D22BF6">
        <w:rPr>
          <w:rFonts w:eastAsia="MS Mincho"/>
        </w:rPr>
        <w:tab/>
      </w:r>
      <w:r w:rsidRPr="00D22BF6">
        <w:rPr>
          <w:rFonts w:eastAsia="MS Mincho"/>
        </w:rPr>
        <w:tab/>
      </w:r>
      <w:r w:rsidRPr="00D22BF6">
        <w:rPr>
          <w:rFonts w:eastAsia="MS Mincho"/>
        </w:rPr>
        <w:tab/>
      </w:r>
      <w:r w:rsidRPr="00D22BF6">
        <w:rPr>
          <w:rFonts w:eastAsia="MS Mincho"/>
        </w:rPr>
        <w:tab/>
      </w:r>
      <w:r w:rsidRPr="00D22BF6">
        <w:rPr>
          <w:rFonts w:eastAsia="MS Mincho"/>
        </w:rPr>
        <w:tab/>
      </w:r>
      <w:r w:rsidRPr="00D22BF6">
        <w:rPr>
          <w:rFonts w:eastAsia="MS Mincho"/>
        </w:rPr>
        <w:tab/>
      </w:r>
      <w:r w:rsidRPr="00D22BF6">
        <w:rPr>
          <w:rFonts w:eastAsia="MS Mincho"/>
        </w:rPr>
        <w:tab/>
        <w:t>4 ekspertë</w:t>
      </w:r>
    </w:p>
    <w:p w:rsidR="00EF50F5" w:rsidRPr="00D22BF6" w:rsidRDefault="00EF50F5" w:rsidP="00171925">
      <w:pPr>
        <w:numPr>
          <w:ilvl w:val="0"/>
          <w:numId w:val="6"/>
        </w:numPr>
        <w:autoSpaceDE w:val="0"/>
        <w:autoSpaceDN w:val="0"/>
        <w:adjustRightInd w:val="0"/>
        <w:jc w:val="both"/>
        <w:rPr>
          <w:rFonts w:eastAsia="MS Mincho"/>
        </w:rPr>
      </w:pPr>
      <w:r w:rsidRPr="00D22BF6">
        <w:rPr>
          <w:rFonts w:eastAsia="MS Mincho"/>
        </w:rPr>
        <w:t>Heqje kushtesh për programet e ciklit të dytë</w:t>
      </w:r>
    </w:p>
    <w:p w:rsidR="00171925" w:rsidRPr="00D22BF6" w:rsidRDefault="00EF50F5" w:rsidP="00EF50F5">
      <w:pPr>
        <w:autoSpaceDE w:val="0"/>
        <w:autoSpaceDN w:val="0"/>
        <w:adjustRightInd w:val="0"/>
        <w:ind w:left="720"/>
        <w:jc w:val="both"/>
        <w:rPr>
          <w:rFonts w:eastAsia="MS Mincho"/>
        </w:rPr>
      </w:pPr>
      <w:r w:rsidRPr="00D22BF6">
        <w:rPr>
          <w:rFonts w:eastAsia="MS Mincho"/>
        </w:rPr>
        <w:t>Msc.</w:t>
      </w:r>
      <w:r w:rsidRPr="00D22BF6">
        <w:rPr>
          <w:rFonts w:eastAsia="MS Mincho"/>
        </w:rPr>
        <w:tab/>
      </w:r>
      <w:r w:rsidRPr="00D22BF6">
        <w:rPr>
          <w:rFonts w:eastAsia="MS Mincho"/>
        </w:rPr>
        <w:tab/>
      </w:r>
      <w:r w:rsidRPr="00D22BF6">
        <w:rPr>
          <w:rFonts w:eastAsia="MS Mincho"/>
        </w:rPr>
        <w:tab/>
      </w:r>
      <w:r w:rsidRPr="00D22BF6">
        <w:rPr>
          <w:rFonts w:eastAsia="MS Mincho"/>
        </w:rPr>
        <w:tab/>
      </w:r>
      <w:r w:rsidRPr="00D22BF6">
        <w:rPr>
          <w:rFonts w:eastAsia="MS Mincho"/>
        </w:rPr>
        <w:tab/>
      </w:r>
      <w:r w:rsidR="00171925" w:rsidRPr="00D22BF6">
        <w:rPr>
          <w:rFonts w:eastAsia="MS Mincho"/>
        </w:rPr>
        <w:tab/>
      </w:r>
      <w:r w:rsidR="00171925" w:rsidRPr="00D22BF6">
        <w:rPr>
          <w:rFonts w:eastAsia="MS Mincho"/>
        </w:rPr>
        <w:tab/>
      </w:r>
      <w:r w:rsidR="00171925" w:rsidRPr="00D22BF6">
        <w:rPr>
          <w:rFonts w:eastAsia="MS Mincho"/>
        </w:rPr>
        <w:tab/>
      </w:r>
      <w:r w:rsidRPr="00D22BF6">
        <w:rPr>
          <w:rFonts w:eastAsia="MS Mincho"/>
        </w:rPr>
        <w:t xml:space="preserve">4 </w:t>
      </w:r>
      <w:r w:rsidR="00171925" w:rsidRPr="00D22BF6">
        <w:rPr>
          <w:rFonts w:eastAsia="MS Mincho"/>
        </w:rPr>
        <w:t>ekspertë</w:t>
      </w:r>
    </w:p>
    <w:p w:rsidR="00EF50F5" w:rsidRPr="00D22BF6" w:rsidRDefault="00EF50F5" w:rsidP="00171925">
      <w:pPr>
        <w:numPr>
          <w:ilvl w:val="0"/>
          <w:numId w:val="6"/>
        </w:numPr>
        <w:autoSpaceDE w:val="0"/>
        <w:autoSpaceDN w:val="0"/>
        <w:adjustRightInd w:val="0"/>
        <w:jc w:val="both"/>
        <w:rPr>
          <w:rFonts w:eastAsia="MS Mincho"/>
        </w:rPr>
      </w:pPr>
      <w:r w:rsidRPr="00D22BF6">
        <w:rPr>
          <w:rFonts w:eastAsia="MS Mincho"/>
        </w:rPr>
        <w:t>MP.</w:t>
      </w:r>
      <w:r w:rsidRPr="00D22BF6">
        <w:rPr>
          <w:rFonts w:eastAsia="MS Mincho"/>
        </w:rPr>
        <w:tab/>
      </w:r>
      <w:r w:rsidRPr="00D22BF6">
        <w:rPr>
          <w:rFonts w:eastAsia="MS Mincho"/>
        </w:rPr>
        <w:tab/>
      </w:r>
      <w:r w:rsidRPr="00D22BF6">
        <w:rPr>
          <w:rFonts w:eastAsia="MS Mincho"/>
        </w:rPr>
        <w:tab/>
      </w:r>
      <w:r w:rsidRPr="00D22BF6">
        <w:rPr>
          <w:rFonts w:eastAsia="MS Mincho"/>
        </w:rPr>
        <w:tab/>
      </w:r>
      <w:r w:rsidRPr="00D22BF6">
        <w:rPr>
          <w:rFonts w:eastAsia="MS Mincho"/>
        </w:rPr>
        <w:tab/>
      </w:r>
      <w:r w:rsidRPr="00D22BF6">
        <w:rPr>
          <w:rFonts w:eastAsia="MS Mincho"/>
        </w:rPr>
        <w:tab/>
      </w:r>
      <w:r w:rsidRPr="00D22BF6">
        <w:rPr>
          <w:rFonts w:eastAsia="MS Mincho"/>
        </w:rPr>
        <w:tab/>
      </w:r>
      <w:r w:rsidRPr="00D22BF6">
        <w:rPr>
          <w:rFonts w:eastAsia="MS Mincho"/>
        </w:rPr>
        <w:tab/>
        <w:t>3 ekspertë</w:t>
      </w:r>
    </w:p>
    <w:p w:rsidR="00171925" w:rsidRPr="00D22BF6" w:rsidRDefault="00171925" w:rsidP="00171925">
      <w:pPr>
        <w:autoSpaceDE w:val="0"/>
        <w:autoSpaceDN w:val="0"/>
        <w:adjustRightInd w:val="0"/>
        <w:ind w:left="2880"/>
        <w:jc w:val="both"/>
        <w:rPr>
          <w:rFonts w:eastAsia="MS Mincho"/>
        </w:rPr>
      </w:pPr>
    </w:p>
    <w:p w:rsidR="00171925" w:rsidRPr="00D22BF6" w:rsidRDefault="00171925" w:rsidP="00171925">
      <w:pPr>
        <w:numPr>
          <w:ilvl w:val="0"/>
          <w:numId w:val="5"/>
        </w:numPr>
        <w:autoSpaceDE w:val="0"/>
        <w:autoSpaceDN w:val="0"/>
        <w:adjustRightInd w:val="0"/>
        <w:jc w:val="both"/>
        <w:rPr>
          <w:rFonts w:eastAsia="MS Mincho"/>
        </w:rPr>
      </w:pPr>
      <w:r w:rsidRPr="00D22BF6">
        <w:rPr>
          <w:rFonts w:eastAsia="MS Mincho"/>
        </w:rPr>
        <w:t xml:space="preserve">Programet e studimit të ciklit të tretë </w:t>
      </w:r>
      <w:r w:rsidRPr="00D22BF6">
        <w:rPr>
          <w:rFonts w:eastAsia="MS Mincho"/>
        </w:rPr>
        <w:tab/>
      </w:r>
      <w:r w:rsidRPr="00D22BF6">
        <w:rPr>
          <w:rFonts w:eastAsia="MS Mincho"/>
        </w:rPr>
        <w:tab/>
      </w:r>
    </w:p>
    <w:p w:rsidR="00171925" w:rsidRPr="00D22BF6" w:rsidRDefault="00171925" w:rsidP="00171925">
      <w:pPr>
        <w:numPr>
          <w:ilvl w:val="0"/>
          <w:numId w:val="7"/>
        </w:numPr>
        <w:autoSpaceDE w:val="0"/>
        <w:autoSpaceDN w:val="0"/>
        <w:adjustRightInd w:val="0"/>
        <w:jc w:val="both"/>
        <w:rPr>
          <w:rFonts w:eastAsia="MS Mincho"/>
        </w:rPr>
      </w:pPr>
      <w:r w:rsidRPr="00D22BF6">
        <w:rPr>
          <w:rFonts w:eastAsia="MS Mincho"/>
        </w:rPr>
        <w:t>Specializim afatgjatë</w:t>
      </w:r>
      <w:r w:rsidRPr="00D22BF6">
        <w:rPr>
          <w:rFonts w:eastAsia="MS Mincho"/>
        </w:rPr>
        <w:tab/>
      </w:r>
      <w:r w:rsidRPr="00D22BF6">
        <w:rPr>
          <w:rFonts w:eastAsia="MS Mincho"/>
        </w:rPr>
        <w:tab/>
      </w:r>
      <w:r w:rsidRPr="00D22BF6">
        <w:rPr>
          <w:rFonts w:eastAsia="MS Mincho"/>
        </w:rPr>
        <w:tab/>
      </w:r>
      <w:r w:rsidRPr="00D22BF6">
        <w:rPr>
          <w:rFonts w:eastAsia="MS Mincho"/>
        </w:rPr>
        <w:tab/>
      </w:r>
      <w:r w:rsidRPr="00D22BF6">
        <w:rPr>
          <w:rFonts w:eastAsia="MS Mincho"/>
        </w:rPr>
        <w:tab/>
        <w:t>5 ekspertë</w:t>
      </w:r>
    </w:p>
    <w:p w:rsidR="00171925" w:rsidRPr="00D22BF6" w:rsidRDefault="00171925" w:rsidP="00171925">
      <w:pPr>
        <w:numPr>
          <w:ilvl w:val="0"/>
          <w:numId w:val="7"/>
        </w:numPr>
        <w:autoSpaceDE w:val="0"/>
        <w:autoSpaceDN w:val="0"/>
        <w:adjustRightInd w:val="0"/>
        <w:jc w:val="both"/>
        <w:rPr>
          <w:rFonts w:eastAsia="MS Mincho"/>
        </w:rPr>
      </w:pPr>
      <w:r w:rsidRPr="00D22BF6">
        <w:rPr>
          <w:rFonts w:eastAsia="MS Mincho"/>
        </w:rPr>
        <w:t>Dr. (heqje kushtesh)</w:t>
      </w:r>
      <w:r w:rsidRPr="00D22BF6">
        <w:rPr>
          <w:rFonts w:eastAsia="MS Mincho"/>
        </w:rPr>
        <w:tab/>
      </w:r>
      <w:r w:rsidRPr="00D22BF6">
        <w:rPr>
          <w:rFonts w:eastAsia="MS Mincho"/>
        </w:rPr>
        <w:tab/>
      </w:r>
      <w:r w:rsidRPr="00D22BF6">
        <w:rPr>
          <w:rFonts w:eastAsia="MS Mincho"/>
        </w:rPr>
        <w:tab/>
      </w:r>
      <w:r w:rsidRPr="00D22BF6">
        <w:rPr>
          <w:rFonts w:eastAsia="MS Mincho"/>
        </w:rPr>
        <w:tab/>
      </w:r>
      <w:r w:rsidRPr="00D22BF6">
        <w:rPr>
          <w:rFonts w:eastAsia="MS Mincho"/>
        </w:rPr>
        <w:tab/>
      </w:r>
      <w:r w:rsidRPr="00D22BF6">
        <w:rPr>
          <w:rFonts w:eastAsia="MS Mincho"/>
          <w:color w:val="auto"/>
        </w:rPr>
        <w:t>4</w:t>
      </w:r>
      <w:r w:rsidRPr="00D22BF6">
        <w:rPr>
          <w:rFonts w:eastAsia="MS Mincho"/>
        </w:rPr>
        <w:t xml:space="preserve"> ekspert  (të huaj)</w:t>
      </w:r>
    </w:p>
    <w:p w:rsidR="00171925" w:rsidRPr="00D22BF6" w:rsidRDefault="00171925" w:rsidP="00171925">
      <w:pPr>
        <w:numPr>
          <w:ilvl w:val="0"/>
          <w:numId w:val="7"/>
        </w:numPr>
        <w:autoSpaceDE w:val="0"/>
        <w:autoSpaceDN w:val="0"/>
        <w:adjustRightInd w:val="0"/>
        <w:jc w:val="both"/>
        <w:rPr>
          <w:rFonts w:eastAsia="MS Mincho"/>
        </w:rPr>
      </w:pPr>
      <w:r w:rsidRPr="00D22BF6">
        <w:rPr>
          <w:rFonts w:eastAsia="MS Mincho"/>
        </w:rPr>
        <w:t>Dr.</w:t>
      </w:r>
      <w:r w:rsidRPr="00D22BF6">
        <w:rPr>
          <w:rFonts w:eastAsia="MS Mincho"/>
        </w:rPr>
        <w:tab/>
      </w:r>
      <w:r w:rsidRPr="00D22BF6">
        <w:rPr>
          <w:rFonts w:eastAsia="MS Mincho"/>
        </w:rPr>
        <w:tab/>
      </w:r>
      <w:r w:rsidRPr="00D22BF6">
        <w:rPr>
          <w:rFonts w:eastAsia="MS Mincho"/>
        </w:rPr>
        <w:tab/>
      </w:r>
      <w:r w:rsidRPr="00D22BF6">
        <w:rPr>
          <w:rFonts w:eastAsia="MS Mincho"/>
        </w:rPr>
        <w:tab/>
      </w:r>
      <w:r w:rsidRPr="00D22BF6">
        <w:rPr>
          <w:rFonts w:eastAsia="MS Mincho"/>
        </w:rPr>
        <w:tab/>
      </w:r>
      <w:r w:rsidRPr="00D22BF6">
        <w:rPr>
          <w:rFonts w:eastAsia="MS Mincho"/>
        </w:rPr>
        <w:tab/>
      </w:r>
      <w:r w:rsidRPr="00D22BF6">
        <w:rPr>
          <w:rFonts w:eastAsia="MS Mincho"/>
        </w:rPr>
        <w:tab/>
      </w:r>
      <w:r w:rsidRPr="00D22BF6">
        <w:rPr>
          <w:rFonts w:eastAsia="MS Mincho"/>
        </w:rPr>
        <w:tab/>
        <w:t>1 ekspert (</w:t>
      </w:r>
      <w:r w:rsidR="00CE6CDD" w:rsidRPr="00D22BF6">
        <w:rPr>
          <w:rFonts w:eastAsia="MS Mincho"/>
        </w:rPr>
        <w:t>i</w:t>
      </w:r>
      <w:r w:rsidRPr="00D22BF6">
        <w:rPr>
          <w:rFonts w:eastAsia="MS Mincho"/>
        </w:rPr>
        <w:t xml:space="preserve"> huaj)</w:t>
      </w:r>
      <w:r w:rsidRPr="00D22BF6">
        <w:rPr>
          <w:rFonts w:eastAsia="MS Mincho"/>
        </w:rPr>
        <w:tab/>
      </w:r>
      <w:r w:rsidRPr="00D22BF6">
        <w:rPr>
          <w:rFonts w:eastAsia="MS Mincho"/>
        </w:rPr>
        <w:tab/>
      </w:r>
    </w:p>
    <w:p w:rsidR="00171925" w:rsidRPr="00D22BF6" w:rsidRDefault="00171925" w:rsidP="00171925">
      <w:pPr>
        <w:numPr>
          <w:ilvl w:val="0"/>
          <w:numId w:val="7"/>
        </w:numPr>
        <w:autoSpaceDE w:val="0"/>
        <w:autoSpaceDN w:val="0"/>
        <w:adjustRightInd w:val="0"/>
        <w:jc w:val="both"/>
        <w:rPr>
          <w:rFonts w:eastAsia="MS Mincho"/>
        </w:rPr>
      </w:pPr>
      <w:r w:rsidRPr="00D22BF6">
        <w:rPr>
          <w:rFonts w:eastAsia="MS Mincho"/>
        </w:rPr>
        <w:t>Dr.</w:t>
      </w:r>
      <w:r w:rsidRPr="00D22BF6">
        <w:rPr>
          <w:rFonts w:eastAsia="MS Mincho"/>
        </w:rPr>
        <w:tab/>
      </w:r>
      <w:r w:rsidRPr="00D22BF6">
        <w:rPr>
          <w:rFonts w:eastAsia="MS Mincho"/>
        </w:rPr>
        <w:tab/>
      </w:r>
      <w:r w:rsidRPr="00D22BF6">
        <w:rPr>
          <w:rFonts w:eastAsia="MS Mincho"/>
        </w:rPr>
        <w:tab/>
      </w:r>
      <w:r w:rsidRPr="00D22BF6">
        <w:rPr>
          <w:rFonts w:eastAsia="MS Mincho"/>
        </w:rPr>
        <w:tab/>
      </w:r>
      <w:r w:rsidRPr="00D22BF6">
        <w:rPr>
          <w:rFonts w:eastAsia="MS Mincho"/>
        </w:rPr>
        <w:tab/>
      </w:r>
      <w:r w:rsidRPr="00D22BF6">
        <w:rPr>
          <w:rFonts w:eastAsia="MS Mincho"/>
        </w:rPr>
        <w:tab/>
      </w:r>
      <w:r w:rsidRPr="00D22BF6">
        <w:rPr>
          <w:rFonts w:eastAsia="MS Mincho"/>
        </w:rPr>
        <w:tab/>
      </w:r>
      <w:r w:rsidRPr="00D22BF6">
        <w:rPr>
          <w:rFonts w:eastAsia="MS Mincho"/>
        </w:rPr>
        <w:tab/>
      </w:r>
      <w:r w:rsidRPr="00D22BF6">
        <w:rPr>
          <w:rFonts w:eastAsia="MS Mincho"/>
          <w:color w:val="auto"/>
        </w:rPr>
        <w:t>1</w:t>
      </w:r>
      <w:r w:rsidRPr="00D22BF6">
        <w:rPr>
          <w:rFonts w:eastAsia="MS Mincho"/>
        </w:rPr>
        <w:t xml:space="preserve"> ekspert (vendas)</w:t>
      </w:r>
    </w:p>
    <w:p w:rsidR="00171925" w:rsidRPr="00D22BF6" w:rsidRDefault="00171925" w:rsidP="00171925">
      <w:pPr>
        <w:autoSpaceDE w:val="0"/>
        <w:autoSpaceDN w:val="0"/>
        <w:adjustRightInd w:val="0"/>
        <w:ind w:left="1080"/>
        <w:jc w:val="both"/>
        <w:rPr>
          <w:rFonts w:eastAsia="MS Mincho"/>
        </w:rPr>
      </w:pPr>
    </w:p>
    <w:p w:rsidR="00171925" w:rsidRPr="00D22BF6" w:rsidRDefault="00171925" w:rsidP="00171925">
      <w:pPr>
        <w:numPr>
          <w:ilvl w:val="0"/>
          <w:numId w:val="8"/>
        </w:numPr>
        <w:autoSpaceDE w:val="0"/>
        <w:autoSpaceDN w:val="0"/>
        <w:adjustRightInd w:val="0"/>
        <w:jc w:val="both"/>
        <w:rPr>
          <w:rFonts w:eastAsia="Times New Roman"/>
          <w:color w:val="FF0000"/>
        </w:rPr>
      </w:pPr>
      <w:r w:rsidRPr="00D22BF6">
        <w:rPr>
          <w:rFonts w:eastAsia="Times New Roman"/>
          <w:b/>
          <w:color w:val="auto"/>
        </w:rPr>
        <w:t>Në 8 mujorin e vitit 2017 janë kryer:</w:t>
      </w:r>
    </w:p>
    <w:p w:rsidR="00171925" w:rsidRPr="00D22BF6" w:rsidRDefault="00171925" w:rsidP="00171925">
      <w:pPr>
        <w:numPr>
          <w:ilvl w:val="0"/>
          <w:numId w:val="9"/>
        </w:numPr>
        <w:autoSpaceDE w:val="0"/>
        <w:autoSpaceDN w:val="0"/>
        <w:adjustRightInd w:val="0"/>
        <w:jc w:val="both"/>
        <w:rPr>
          <w:rFonts w:eastAsia="Times New Roman"/>
          <w:color w:val="auto"/>
        </w:rPr>
      </w:pPr>
      <w:r w:rsidRPr="00D22BF6">
        <w:rPr>
          <w:rFonts w:eastAsia="Times New Roman"/>
          <w:color w:val="auto"/>
        </w:rPr>
        <w:t>Vlerësimi i jashtëm në kuadër të akreditimit të prograve të ciklit të parë:</w:t>
      </w:r>
    </w:p>
    <w:p w:rsidR="00277D4B" w:rsidRPr="00D22BF6" w:rsidRDefault="00277D4B" w:rsidP="00277D4B">
      <w:pPr>
        <w:autoSpaceDE w:val="0"/>
        <w:autoSpaceDN w:val="0"/>
        <w:adjustRightInd w:val="0"/>
        <w:ind w:left="810"/>
        <w:jc w:val="both"/>
        <w:rPr>
          <w:rFonts w:eastAsia="Times New Roman"/>
          <w:color w:val="auto"/>
        </w:rPr>
      </w:pPr>
    </w:p>
    <w:p w:rsidR="00171925" w:rsidRPr="00D22BF6" w:rsidRDefault="00171925" w:rsidP="00171925">
      <w:pPr>
        <w:numPr>
          <w:ilvl w:val="0"/>
          <w:numId w:val="10"/>
        </w:numPr>
        <w:autoSpaceDE w:val="0"/>
        <w:autoSpaceDN w:val="0"/>
        <w:adjustRightInd w:val="0"/>
        <w:jc w:val="both"/>
        <w:rPr>
          <w:rFonts w:eastAsia="Times New Roman"/>
          <w:color w:val="auto"/>
        </w:rPr>
      </w:pPr>
      <w:r w:rsidRPr="00D22BF6">
        <w:rPr>
          <w:rFonts w:eastAsia="Times New Roman"/>
          <w:color w:val="auto"/>
        </w:rPr>
        <w:t>Është vlerësuar me ekspertë vendas  program</w:t>
      </w:r>
      <w:r w:rsidR="00F30DB8" w:rsidRPr="00D22BF6">
        <w:rPr>
          <w:rFonts w:eastAsia="Times New Roman"/>
          <w:color w:val="auto"/>
        </w:rPr>
        <w:t>i i</w:t>
      </w:r>
      <w:r w:rsidRPr="00D22BF6">
        <w:rPr>
          <w:rFonts w:eastAsia="Times New Roman"/>
          <w:color w:val="auto"/>
        </w:rPr>
        <w:t xml:space="preserve"> studimi i ciklit të parë</w:t>
      </w:r>
      <w:r w:rsidR="00CB0623" w:rsidRPr="00D22BF6">
        <w:rPr>
          <w:rFonts w:eastAsia="Times New Roman"/>
          <w:color w:val="auto"/>
        </w:rPr>
        <w:t xml:space="preserve">: </w:t>
      </w:r>
      <w:r w:rsidR="00EF50F5" w:rsidRPr="00D22BF6">
        <w:rPr>
          <w:rFonts w:eastAsia="Times New Roman"/>
          <w:color w:val="auto"/>
        </w:rPr>
        <w:t>1.</w:t>
      </w:r>
      <w:r w:rsidR="00CB0623" w:rsidRPr="00D22BF6">
        <w:rPr>
          <w:rFonts w:eastAsia="Times New Roman"/>
          <w:color w:val="auto"/>
        </w:rPr>
        <w:t>Bsc. “Infermier</w:t>
      </w:r>
      <w:r w:rsidR="00BE16F7" w:rsidRPr="00D22BF6">
        <w:rPr>
          <w:rFonts w:eastAsia="Times New Roman"/>
          <w:color w:val="auto"/>
        </w:rPr>
        <w:t>i</w:t>
      </w:r>
      <w:r w:rsidR="00CB0623" w:rsidRPr="00D22BF6">
        <w:rPr>
          <w:rFonts w:eastAsia="Times New Roman"/>
          <w:color w:val="auto"/>
        </w:rPr>
        <w:t xml:space="preserve"> e P</w:t>
      </w:r>
      <w:r w:rsidR="00F30DB8" w:rsidRPr="00D22BF6">
        <w:rPr>
          <w:rFonts w:eastAsia="Times New Roman"/>
          <w:color w:val="auto"/>
        </w:rPr>
        <w:t>ë</w:t>
      </w:r>
      <w:r w:rsidR="00CB0623" w:rsidRPr="00D22BF6">
        <w:rPr>
          <w:rFonts w:eastAsia="Times New Roman"/>
          <w:color w:val="auto"/>
        </w:rPr>
        <w:t>rgjithshme”</w:t>
      </w:r>
      <w:r w:rsidRPr="00D22BF6">
        <w:rPr>
          <w:rFonts w:eastAsia="Times New Roman"/>
          <w:color w:val="auto"/>
        </w:rPr>
        <w:t>në Universitetin “Aldent”</w:t>
      </w:r>
      <w:r w:rsidR="00BE16F7" w:rsidRPr="00D22BF6">
        <w:rPr>
          <w:rFonts w:eastAsia="Times New Roman"/>
          <w:color w:val="auto"/>
        </w:rPr>
        <w:t>.</w:t>
      </w:r>
    </w:p>
    <w:p w:rsidR="004A6A91" w:rsidRPr="00D22BF6" w:rsidRDefault="00A9075A" w:rsidP="004A6A91">
      <w:pPr>
        <w:numPr>
          <w:ilvl w:val="0"/>
          <w:numId w:val="10"/>
        </w:numPr>
        <w:autoSpaceDE w:val="0"/>
        <w:autoSpaceDN w:val="0"/>
        <w:adjustRightInd w:val="0"/>
        <w:jc w:val="both"/>
        <w:rPr>
          <w:rFonts w:eastAsia="Times New Roman"/>
          <w:color w:val="auto"/>
        </w:rPr>
      </w:pPr>
      <w:r w:rsidRPr="00D22BF6">
        <w:rPr>
          <w:rFonts w:eastAsia="Times New Roman"/>
          <w:color w:val="auto"/>
        </w:rPr>
        <w:t>Jan</w:t>
      </w:r>
      <w:r w:rsidR="004A6A91" w:rsidRPr="00D22BF6">
        <w:rPr>
          <w:rFonts w:eastAsia="Times New Roman"/>
          <w:color w:val="auto"/>
        </w:rPr>
        <w:t>ë vlerësuar me ekspertë vendas  program</w:t>
      </w:r>
      <w:r w:rsidRPr="00D22BF6">
        <w:rPr>
          <w:rFonts w:eastAsia="Times New Roman"/>
          <w:color w:val="auto"/>
        </w:rPr>
        <w:t>et e</w:t>
      </w:r>
      <w:r w:rsidR="004A6A91" w:rsidRPr="00D22BF6">
        <w:rPr>
          <w:rFonts w:eastAsia="Times New Roman"/>
          <w:color w:val="auto"/>
        </w:rPr>
        <w:t xml:space="preserve"> studimi</w:t>
      </w:r>
      <w:r w:rsidRPr="00D22BF6">
        <w:rPr>
          <w:rFonts w:eastAsia="Times New Roman"/>
          <w:color w:val="auto"/>
        </w:rPr>
        <w:t>tt</w:t>
      </w:r>
      <w:r w:rsidR="00764D2F" w:rsidRPr="00D22BF6">
        <w:rPr>
          <w:rFonts w:eastAsia="Times New Roman"/>
          <w:color w:val="auto"/>
        </w:rPr>
        <w:t>ë</w:t>
      </w:r>
      <w:r w:rsidR="004A6A91" w:rsidRPr="00D22BF6">
        <w:rPr>
          <w:rFonts w:eastAsia="Times New Roman"/>
          <w:color w:val="auto"/>
        </w:rPr>
        <w:t xml:space="preserve"> ciklit të parë: </w:t>
      </w:r>
      <w:r w:rsidR="00EF50F5" w:rsidRPr="00D22BF6">
        <w:rPr>
          <w:rFonts w:eastAsia="Times New Roman"/>
          <w:color w:val="auto"/>
        </w:rPr>
        <w:t>1.</w:t>
      </w:r>
      <w:r w:rsidR="004A6A91" w:rsidRPr="00D22BF6">
        <w:rPr>
          <w:rFonts w:eastAsia="Times New Roman"/>
          <w:color w:val="auto"/>
        </w:rPr>
        <w:t>Bsc. “Drejt</w:t>
      </w:r>
      <w:r w:rsidR="00F30DB8" w:rsidRPr="00D22BF6">
        <w:rPr>
          <w:rFonts w:eastAsia="Times New Roman"/>
          <w:color w:val="auto"/>
        </w:rPr>
        <w:t>ë</w:t>
      </w:r>
      <w:r w:rsidR="004A6A91" w:rsidRPr="00D22BF6">
        <w:rPr>
          <w:rFonts w:eastAsia="Times New Roman"/>
          <w:color w:val="auto"/>
        </w:rPr>
        <w:t>s</w:t>
      </w:r>
      <w:r w:rsidR="00BE16F7" w:rsidRPr="00D22BF6">
        <w:rPr>
          <w:rFonts w:eastAsia="Times New Roman"/>
          <w:color w:val="auto"/>
        </w:rPr>
        <w:t>i</w:t>
      </w:r>
      <w:r w:rsidR="004A6A91" w:rsidRPr="00D22BF6">
        <w:rPr>
          <w:rFonts w:eastAsia="Times New Roman"/>
          <w:color w:val="auto"/>
        </w:rPr>
        <w:t>”,</w:t>
      </w:r>
      <w:r w:rsidR="00EF50F5" w:rsidRPr="00D22BF6">
        <w:rPr>
          <w:rFonts w:eastAsia="Times New Roman"/>
          <w:color w:val="auto"/>
        </w:rPr>
        <w:t xml:space="preserve"> 2.</w:t>
      </w:r>
      <w:r w:rsidR="004A6A91" w:rsidRPr="00D22BF6">
        <w:rPr>
          <w:rFonts w:eastAsia="Times New Roman"/>
          <w:color w:val="auto"/>
        </w:rPr>
        <w:t xml:space="preserve"> Bsc. “Psikologji”në Universitetin “</w:t>
      </w:r>
      <w:r w:rsidR="006A69C4">
        <w:rPr>
          <w:rFonts w:eastAsia="Times New Roman"/>
          <w:color w:val="auto"/>
        </w:rPr>
        <w:t>Ë</w:t>
      </w:r>
      <w:r w:rsidR="00DF5003" w:rsidRPr="00D22BF6">
        <w:rPr>
          <w:rFonts w:eastAsia="Times New Roman"/>
          <w:color w:val="auto"/>
        </w:rPr>
        <w:t>isdom</w:t>
      </w:r>
      <w:r w:rsidR="004A6A91" w:rsidRPr="00D22BF6">
        <w:rPr>
          <w:rFonts w:eastAsia="Times New Roman"/>
          <w:color w:val="auto"/>
        </w:rPr>
        <w:t>”</w:t>
      </w:r>
      <w:r w:rsidR="00BE16F7" w:rsidRPr="00D22BF6">
        <w:rPr>
          <w:rFonts w:eastAsia="Times New Roman"/>
          <w:color w:val="auto"/>
        </w:rPr>
        <w:t>.</w:t>
      </w:r>
    </w:p>
    <w:p w:rsidR="00DF5003" w:rsidRPr="00D22BF6" w:rsidRDefault="00A9075A" w:rsidP="00DF5003">
      <w:pPr>
        <w:numPr>
          <w:ilvl w:val="0"/>
          <w:numId w:val="10"/>
        </w:numPr>
        <w:autoSpaceDE w:val="0"/>
        <w:autoSpaceDN w:val="0"/>
        <w:adjustRightInd w:val="0"/>
        <w:jc w:val="both"/>
        <w:rPr>
          <w:rFonts w:eastAsia="Times New Roman"/>
          <w:color w:val="auto"/>
        </w:rPr>
      </w:pPr>
      <w:r w:rsidRPr="00D22BF6">
        <w:rPr>
          <w:rFonts w:eastAsia="Times New Roman"/>
          <w:color w:val="auto"/>
        </w:rPr>
        <w:t>Jan</w:t>
      </w:r>
      <w:r w:rsidR="00DF5003" w:rsidRPr="00D22BF6">
        <w:rPr>
          <w:rFonts w:eastAsia="Times New Roman"/>
          <w:color w:val="auto"/>
        </w:rPr>
        <w:t>ë vlerësuar me ekspertë vendas  program</w:t>
      </w:r>
      <w:r w:rsidRPr="00D22BF6">
        <w:rPr>
          <w:rFonts w:eastAsia="Times New Roman"/>
          <w:color w:val="auto"/>
        </w:rPr>
        <w:t>ete</w:t>
      </w:r>
      <w:r w:rsidR="00DF5003" w:rsidRPr="00D22BF6">
        <w:rPr>
          <w:rFonts w:eastAsia="Times New Roman"/>
          <w:color w:val="auto"/>
        </w:rPr>
        <w:t xml:space="preserve"> studimi</w:t>
      </w:r>
      <w:r w:rsidR="00F30DB8" w:rsidRPr="00D22BF6">
        <w:rPr>
          <w:rFonts w:eastAsia="Times New Roman"/>
          <w:color w:val="auto"/>
        </w:rPr>
        <w:t>t t</w:t>
      </w:r>
      <w:r w:rsidR="00764D2F" w:rsidRPr="00D22BF6">
        <w:rPr>
          <w:rFonts w:eastAsia="Times New Roman"/>
          <w:color w:val="auto"/>
        </w:rPr>
        <w:t>ë</w:t>
      </w:r>
      <w:r w:rsidR="00DF5003" w:rsidRPr="00D22BF6">
        <w:rPr>
          <w:rFonts w:eastAsia="Times New Roman"/>
          <w:color w:val="auto"/>
        </w:rPr>
        <w:t xml:space="preserve"> ciklit të parë: </w:t>
      </w:r>
      <w:r w:rsidR="00EF50F5" w:rsidRPr="00D22BF6">
        <w:rPr>
          <w:rFonts w:eastAsia="Times New Roman"/>
          <w:color w:val="auto"/>
        </w:rPr>
        <w:t xml:space="preserve">1. </w:t>
      </w:r>
      <w:r w:rsidR="00DF5003" w:rsidRPr="00D22BF6">
        <w:rPr>
          <w:rFonts w:eastAsia="Times New Roman"/>
          <w:color w:val="auto"/>
        </w:rPr>
        <w:t>Bsc. “Financ</w:t>
      </w:r>
      <w:r w:rsidR="00F30DB8" w:rsidRPr="00D22BF6">
        <w:rPr>
          <w:rFonts w:eastAsia="Times New Roman"/>
          <w:color w:val="auto"/>
        </w:rPr>
        <w:t>ë</w:t>
      </w:r>
      <w:r w:rsidR="00DF5003" w:rsidRPr="00D22BF6">
        <w:rPr>
          <w:rFonts w:eastAsia="Times New Roman"/>
          <w:color w:val="auto"/>
        </w:rPr>
        <w:t>-bank</w:t>
      </w:r>
      <w:r w:rsidR="00F30DB8" w:rsidRPr="00D22BF6">
        <w:rPr>
          <w:rFonts w:eastAsia="Times New Roman"/>
          <w:color w:val="auto"/>
        </w:rPr>
        <w:t>ë</w:t>
      </w:r>
      <w:r w:rsidR="00DF5003" w:rsidRPr="00D22BF6">
        <w:rPr>
          <w:rFonts w:eastAsia="Times New Roman"/>
          <w:color w:val="auto"/>
        </w:rPr>
        <w:t xml:space="preserve"> (shqip)”</w:t>
      </w:r>
      <w:r w:rsidR="00EF50F5" w:rsidRPr="00D22BF6">
        <w:rPr>
          <w:rFonts w:eastAsia="Times New Roman"/>
          <w:color w:val="auto"/>
        </w:rPr>
        <w:t>, 2.</w:t>
      </w:r>
      <w:r w:rsidR="00DF5003" w:rsidRPr="00D22BF6">
        <w:rPr>
          <w:rFonts w:eastAsia="Times New Roman"/>
          <w:color w:val="auto"/>
        </w:rPr>
        <w:t>Bsc. “Financ</w:t>
      </w:r>
      <w:r w:rsidR="00F30DB8" w:rsidRPr="00D22BF6">
        <w:rPr>
          <w:rFonts w:eastAsia="Times New Roman"/>
          <w:color w:val="auto"/>
        </w:rPr>
        <w:t>ë</w:t>
      </w:r>
      <w:r w:rsidR="00DF5003" w:rsidRPr="00D22BF6">
        <w:rPr>
          <w:rFonts w:eastAsia="Times New Roman"/>
          <w:color w:val="auto"/>
        </w:rPr>
        <w:t>-bank</w:t>
      </w:r>
      <w:r w:rsidR="00F30DB8" w:rsidRPr="00D22BF6">
        <w:rPr>
          <w:rFonts w:eastAsia="Times New Roman"/>
          <w:color w:val="auto"/>
        </w:rPr>
        <w:t>ë</w:t>
      </w:r>
      <w:r w:rsidR="00DF5003" w:rsidRPr="00D22BF6">
        <w:rPr>
          <w:rFonts w:eastAsia="Times New Roman"/>
          <w:color w:val="auto"/>
        </w:rPr>
        <w:t xml:space="preserve"> (Anglisht)”, </w:t>
      </w:r>
      <w:r w:rsidR="00EF50F5" w:rsidRPr="00D22BF6">
        <w:rPr>
          <w:rFonts w:eastAsia="Times New Roman"/>
          <w:color w:val="auto"/>
        </w:rPr>
        <w:t>3.</w:t>
      </w:r>
      <w:r w:rsidR="00DF5003" w:rsidRPr="00D22BF6">
        <w:rPr>
          <w:rFonts w:eastAsia="Times New Roman"/>
          <w:color w:val="auto"/>
        </w:rPr>
        <w:t xml:space="preserve">Bsc. “Administrim biznesi”, </w:t>
      </w:r>
      <w:r w:rsidR="00EF50F5" w:rsidRPr="00D22BF6">
        <w:rPr>
          <w:rFonts w:eastAsia="Times New Roman"/>
          <w:color w:val="auto"/>
        </w:rPr>
        <w:t>4.</w:t>
      </w:r>
      <w:r w:rsidR="00BE16F7" w:rsidRPr="00D22BF6">
        <w:rPr>
          <w:rFonts w:eastAsia="Times New Roman"/>
          <w:color w:val="auto"/>
        </w:rPr>
        <w:t xml:space="preserve">Bsc. “Shkenca politike dhe </w:t>
      </w:r>
      <w:r w:rsidR="00DF5003" w:rsidRPr="00D22BF6">
        <w:rPr>
          <w:rFonts w:eastAsia="Times New Roman"/>
          <w:color w:val="auto"/>
        </w:rPr>
        <w:t>marr</w:t>
      </w:r>
      <w:r w:rsidR="00F30DB8" w:rsidRPr="00D22BF6">
        <w:rPr>
          <w:rFonts w:eastAsia="Times New Roman"/>
          <w:color w:val="auto"/>
        </w:rPr>
        <w:t>ë</w:t>
      </w:r>
      <w:r w:rsidR="00DF5003" w:rsidRPr="00D22BF6">
        <w:rPr>
          <w:rFonts w:eastAsia="Times New Roman"/>
          <w:color w:val="auto"/>
        </w:rPr>
        <w:t>dh</w:t>
      </w:r>
      <w:r w:rsidR="00F30DB8" w:rsidRPr="00D22BF6">
        <w:rPr>
          <w:rFonts w:eastAsia="Times New Roman"/>
          <w:color w:val="auto"/>
        </w:rPr>
        <w:t>ë</w:t>
      </w:r>
      <w:r w:rsidR="00DF5003" w:rsidRPr="00D22BF6">
        <w:rPr>
          <w:rFonts w:eastAsia="Times New Roman"/>
          <w:color w:val="auto"/>
        </w:rPr>
        <w:t>nie nd</w:t>
      </w:r>
      <w:r w:rsidR="00F30DB8" w:rsidRPr="00D22BF6">
        <w:rPr>
          <w:rFonts w:eastAsia="Times New Roman"/>
          <w:color w:val="auto"/>
        </w:rPr>
        <w:t>ë</w:t>
      </w:r>
      <w:r w:rsidR="00DF5003" w:rsidRPr="00D22BF6">
        <w:rPr>
          <w:rFonts w:eastAsia="Times New Roman"/>
          <w:color w:val="auto"/>
        </w:rPr>
        <w:t>rkomb</w:t>
      </w:r>
      <w:r w:rsidR="00F30DB8" w:rsidRPr="00D22BF6">
        <w:rPr>
          <w:rFonts w:eastAsia="Times New Roman"/>
          <w:color w:val="auto"/>
        </w:rPr>
        <w:t>ë</w:t>
      </w:r>
      <w:r w:rsidR="00DF5003" w:rsidRPr="00D22BF6">
        <w:rPr>
          <w:rFonts w:eastAsia="Times New Roman"/>
          <w:color w:val="auto"/>
        </w:rPr>
        <w:t xml:space="preserve">tare”, </w:t>
      </w:r>
      <w:r w:rsidR="00EF50F5" w:rsidRPr="00D22BF6">
        <w:rPr>
          <w:rFonts w:eastAsia="Times New Roman"/>
          <w:color w:val="auto"/>
        </w:rPr>
        <w:t>5.</w:t>
      </w:r>
      <w:r w:rsidR="0086707F" w:rsidRPr="00D22BF6">
        <w:rPr>
          <w:rFonts w:eastAsia="Times New Roman"/>
          <w:color w:val="auto"/>
        </w:rPr>
        <w:t>Bsc.</w:t>
      </w:r>
      <w:r w:rsidR="00DF5003" w:rsidRPr="00D22BF6">
        <w:rPr>
          <w:rFonts w:eastAsia="Times New Roman"/>
          <w:color w:val="auto"/>
        </w:rPr>
        <w:t>“Ekonomik</w:t>
      </w:r>
      <w:r w:rsidR="00921A76" w:rsidRPr="00D22BF6">
        <w:rPr>
          <w:rFonts w:eastAsia="Times New Roman"/>
          <w:color w:val="auto"/>
        </w:rPr>
        <w:t>s</w:t>
      </w:r>
      <w:r w:rsidR="00DF5003" w:rsidRPr="00D22BF6">
        <w:rPr>
          <w:rFonts w:eastAsia="Times New Roman"/>
          <w:color w:val="auto"/>
        </w:rPr>
        <w:t>”</w:t>
      </w:r>
      <w:r w:rsidRPr="00D22BF6">
        <w:rPr>
          <w:rFonts w:eastAsia="Times New Roman"/>
          <w:color w:val="auto"/>
        </w:rPr>
        <w:t xml:space="preserve">, </w:t>
      </w:r>
      <w:r w:rsidR="00EF50F5" w:rsidRPr="00D22BF6">
        <w:rPr>
          <w:rFonts w:eastAsia="Times New Roman"/>
          <w:color w:val="auto"/>
        </w:rPr>
        <w:t>6.</w:t>
      </w:r>
      <w:r w:rsidRPr="00D22BF6">
        <w:rPr>
          <w:rFonts w:eastAsia="Times New Roman"/>
          <w:color w:val="auto"/>
        </w:rPr>
        <w:t>B</w:t>
      </w:r>
      <w:r w:rsidR="00F30DB8" w:rsidRPr="00D22BF6">
        <w:rPr>
          <w:rFonts w:eastAsia="Times New Roman"/>
          <w:color w:val="auto"/>
        </w:rPr>
        <w:t>sc</w:t>
      </w:r>
      <w:r w:rsidRPr="00D22BF6">
        <w:rPr>
          <w:rFonts w:eastAsia="Times New Roman"/>
          <w:color w:val="auto"/>
        </w:rPr>
        <w:t>.</w:t>
      </w:r>
      <w:r w:rsidR="00093784" w:rsidRPr="00D22BF6">
        <w:rPr>
          <w:rFonts w:eastAsia="Times New Roman"/>
          <w:color w:val="auto"/>
        </w:rPr>
        <w:t>“</w:t>
      </w:r>
      <w:r w:rsidR="00F30DB8" w:rsidRPr="00D22BF6">
        <w:rPr>
          <w:rFonts w:eastAsia="Times New Roman"/>
          <w:color w:val="auto"/>
        </w:rPr>
        <w:t xml:space="preserve">Inxhinieri ndërtimi”, </w:t>
      </w:r>
      <w:r w:rsidR="00CA6E52" w:rsidRPr="00D22BF6">
        <w:rPr>
          <w:rFonts w:eastAsia="Times New Roman"/>
          <w:color w:val="auto"/>
        </w:rPr>
        <w:t>7.</w:t>
      </w:r>
      <w:r w:rsidR="00F30DB8" w:rsidRPr="00D22BF6">
        <w:rPr>
          <w:rFonts w:eastAsia="Times New Roman"/>
          <w:color w:val="auto"/>
        </w:rPr>
        <w:t>Bsc.“Inxhinieri kompjuterike”</w:t>
      </w:r>
      <w:r w:rsidR="00DF5003" w:rsidRPr="00D22BF6">
        <w:rPr>
          <w:rFonts w:eastAsia="Times New Roman"/>
          <w:color w:val="auto"/>
        </w:rPr>
        <w:t>në Universitetin “Epoka”</w:t>
      </w:r>
      <w:r w:rsidR="00BE16F7" w:rsidRPr="00D22BF6">
        <w:rPr>
          <w:rFonts w:eastAsia="Times New Roman"/>
          <w:color w:val="auto"/>
        </w:rPr>
        <w:t>.</w:t>
      </w:r>
    </w:p>
    <w:p w:rsidR="00E95AF5" w:rsidRPr="00D22BF6" w:rsidRDefault="00A9075A" w:rsidP="00E95AF5">
      <w:pPr>
        <w:numPr>
          <w:ilvl w:val="0"/>
          <w:numId w:val="10"/>
        </w:numPr>
        <w:autoSpaceDE w:val="0"/>
        <w:autoSpaceDN w:val="0"/>
        <w:adjustRightInd w:val="0"/>
        <w:jc w:val="both"/>
        <w:rPr>
          <w:rFonts w:eastAsia="Times New Roman"/>
          <w:color w:val="auto"/>
        </w:rPr>
      </w:pPr>
      <w:r w:rsidRPr="00D22BF6">
        <w:rPr>
          <w:rFonts w:eastAsia="Times New Roman"/>
          <w:color w:val="auto"/>
        </w:rPr>
        <w:t>Jan</w:t>
      </w:r>
      <w:r w:rsidR="00E95AF5" w:rsidRPr="00D22BF6">
        <w:rPr>
          <w:rFonts w:eastAsia="Times New Roman"/>
          <w:color w:val="auto"/>
        </w:rPr>
        <w:t>ë vlerësuar me eksp</w:t>
      </w:r>
      <w:r w:rsidR="00FE0242" w:rsidRPr="00D22BF6">
        <w:rPr>
          <w:rFonts w:eastAsia="Times New Roman"/>
          <w:color w:val="auto"/>
        </w:rPr>
        <w:t>ertë vendas heqja e kushteve në</w:t>
      </w:r>
      <w:r w:rsidR="00E95AF5" w:rsidRPr="00D22BF6">
        <w:rPr>
          <w:rFonts w:eastAsia="Times New Roman"/>
          <w:color w:val="auto"/>
        </w:rPr>
        <w:t xml:space="preserve"> programe</w:t>
      </w:r>
      <w:r w:rsidRPr="00D22BF6">
        <w:rPr>
          <w:rFonts w:eastAsia="Times New Roman"/>
          <w:color w:val="auto"/>
        </w:rPr>
        <w:t>t e</w:t>
      </w:r>
      <w:r w:rsidR="00E95AF5" w:rsidRPr="00D22BF6">
        <w:rPr>
          <w:rFonts w:eastAsia="Times New Roman"/>
          <w:color w:val="auto"/>
        </w:rPr>
        <w:t xml:space="preserve"> të studimit të ciklit t</w:t>
      </w:r>
      <w:r w:rsidR="00F30DB8" w:rsidRPr="00D22BF6">
        <w:rPr>
          <w:rFonts w:eastAsia="Times New Roman"/>
          <w:color w:val="auto"/>
        </w:rPr>
        <w:t>ë</w:t>
      </w:r>
      <w:r w:rsidR="00E95AF5" w:rsidRPr="00D22BF6">
        <w:rPr>
          <w:rFonts w:eastAsia="Times New Roman"/>
          <w:color w:val="auto"/>
        </w:rPr>
        <w:t xml:space="preserve"> par</w:t>
      </w:r>
      <w:r w:rsidR="00F30DB8" w:rsidRPr="00D22BF6">
        <w:rPr>
          <w:rFonts w:eastAsia="Times New Roman"/>
          <w:color w:val="auto"/>
        </w:rPr>
        <w:t>ë</w:t>
      </w:r>
      <w:r w:rsidR="00BE16F7" w:rsidRPr="00D22BF6">
        <w:rPr>
          <w:rFonts w:eastAsia="Times New Roman"/>
          <w:color w:val="auto"/>
        </w:rPr>
        <w:t xml:space="preserve">: </w:t>
      </w:r>
      <w:r w:rsidR="00CA6E52" w:rsidRPr="00D22BF6">
        <w:rPr>
          <w:rFonts w:eastAsia="Times New Roman"/>
          <w:color w:val="auto"/>
        </w:rPr>
        <w:t>1.</w:t>
      </w:r>
      <w:r w:rsidR="00E95AF5" w:rsidRPr="00D22BF6">
        <w:rPr>
          <w:rFonts w:eastAsia="Times New Roman"/>
          <w:color w:val="auto"/>
        </w:rPr>
        <w:t xml:space="preserve">Bsc. “Menaxhim biznesi”, </w:t>
      </w:r>
      <w:r w:rsidR="00CA6E52" w:rsidRPr="00D22BF6">
        <w:rPr>
          <w:rFonts w:eastAsia="Times New Roman"/>
          <w:color w:val="auto"/>
        </w:rPr>
        <w:t>2.</w:t>
      </w:r>
      <w:r w:rsidR="00E95AF5" w:rsidRPr="00D22BF6">
        <w:rPr>
          <w:rFonts w:eastAsia="Times New Roman"/>
          <w:color w:val="auto"/>
        </w:rPr>
        <w:t>Bsc.“M</w:t>
      </w:r>
      <w:r w:rsidR="00F30DB8" w:rsidRPr="00D22BF6">
        <w:rPr>
          <w:rFonts w:eastAsia="Times New Roman"/>
          <w:color w:val="auto"/>
        </w:rPr>
        <w:t>ë</w:t>
      </w:r>
      <w:r w:rsidR="00E95AF5" w:rsidRPr="00D22BF6">
        <w:rPr>
          <w:rFonts w:eastAsia="Times New Roman"/>
          <w:color w:val="auto"/>
        </w:rPr>
        <w:t>suesi p</w:t>
      </w:r>
      <w:r w:rsidR="00F30DB8" w:rsidRPr="00D22BF6">
        <w:rPr>
          <w:rFonts w:eastAsia="Times New Roman"/>
          <w:color w:val="auto"/>
        </w:rPr>
        <w:t>ë</w:t>
      </w:r>
      <w:r w:rsidR="00E95AF5" w:rsidRPr="00D22BF6">
        <w:rPr>
          <w:rFonts w:eastAsia="Times New Roman"/>
          <w:color w:val="auto"/>
        </w:rPr>
        <w:t>r arsimin parashkollor”,</w:t>
      </w:r>
      <w:r w:rsidR="00CA6E52" w:rsidRPr="00D22BF6">
        <w:rPr>
          <w:rFonts w:eastAsia="Times New Roman"/>
          <w:color w:val="auto"/>
        </w:rPr>
        <w:t xml:space="preserve"> 3.</w:t>
      </w:r>
      <w:r w:rsidR="00E95AF5" w:rsidRPr="00D22BF6">
        <w:rPr>
          <w:rFonts w:eastAsia="Times New Roman"/>
          <w:color w:val="auto"/>
        </w:rPr>
        <w:t>Bsc.“M</w:t>
      </w:r>
      <w:r w:rsidR="00F30DB8" w:rsidRPr="00D22BF6">
        <w:rPr>
          <w:rFonts w:eastAsia="Times New Roman"/>
          <w:color w:val="auto"/>
        </w:rPr>
        <w:t>ë</w:t>
      </w:r>
      <w:r w:rsidR="00E95AF5" w:rsidRPr="00D22BF6">
        <w:rPr>
          <w:rFonts w:eastAsia="Times New Roman"/>
          <w:color w:val="auto"/>
        </w:rPr>
        <w:t>suesi p</w:t>
      </w:r>
      <w:r w:rsidR="00F30DB8" w:rsidRPr="00D22BF6">
        <w:rPr>
          <w:rFonts w:eastAsia="Times New Roman"/>
          <w:color w:val="auto"/>
        </w:rPr>
        <w:t>ë</w:t>
      </w:r>
      <w:r w:rsidR="00E95AF5" w:rsidRPr="00D22BF6">
        <w:rPr>
          <w:rFonts w:eastAsia="Times New Roman"/>
          <w:color w:val="auto"/>
        </w:rPr>
        <w:t>r arsimin fillor”</w:t>
      </w:r>
      <w:r w:rsidR="00FE0242" w:rsidRPr="00D22BF6">
        <w:rPr>
          <w:rFonts w:eastAsia="Times New Roman"/>
          <w:color w:val="auto"/>
        </w:rPr>
        <w:t>,</w:t>
      </w:r>
      <w:r w:rsidR="00CA6E52" w:rsidRPr="00D22BF6">
        <w:rPr>
          <w:rFonts w:eastAsia="Times New Roman"/>
          <w:color w:val="auto"/>
        </w:rPr>
        <w:t xml:space="preserve"> 4.</w:t>
      </w:r>
      <w:r w:rsidR="00FE0242" w:rsidRPr="00D22BF6">
        <w:rPr>
          <w:rFonts w:eastAsia="Times New Roman"/>
          <w:color w:val="auto"/>
        </w:rPr>
        <w:t xml:space="preserve"> Bsc. “Infermieri”, </w:t>
      </w:r>
      <w:r w:rsidR="00CA6E52" w:rsidRPr="00D22BF6">
        <w:rPr>
          <w:rFonts w:eastAsia="Times New Roman"/>
          <w:color w:val="auto"/>
        </w:rPr>
        <w:t>5.</w:t>
      </w:r>
      <w:r w:rsidR="00FE0242" w:rsidRPr="00D22BF6">
        <w:rPr>
          <w:rFonts w:eastAsia="Times New Roman"/>
          <w:color w:val="auto"/>
        </w:rPr>
        <w:t>Bsc. “Fizioterapi”</w:t>
      </w:r>
      <w:r w:rsidR="004A6A91" w:rsidRPr="00D22BF6">
        <w:rPr>
          <w:rFonts w:eastAsia="Times New Roman"/>
          <w:color w:val="auto"/>
        </w:rPr>
        <w:t xml:space="preserve">, </w:t>
      </w:r>
      <w:r w:rsidR="00CA6E52" w:rsidRPr="00D22BF6">
        <w:rPr>
          <w:rFonts w:eastAsia="Times New Roman"/>
          <w:color w:val="auto"/>
        </w:rPr>
        <w:t>6.</w:t>
      </w:r>
      <w:r w:rsidR="004A6A91" w:rsidRPr="00D22BF6">
        <w:rPr>
          <w:rFonts w:eastAsia="Times New Roman"/>
          <w:color w:val="auto"/>
        </w:rPr>
        <w:t xml:space="preserve">Bsc. “Inxhinieri mekatronike”, </w:t>
      </w:r>
      <w:r w:rsidR="00CA6E52" w:rsidRPr="00D22BF6">
        <w:rPr>
          <w:rFonts w:eastAsia="Times New Roman"/>
          <w:color w:val="auto"/>
        </w:rPr>
        <w:t>7.</w:t>
      </w:r>
      <w:r w:rsidR="004A6A91" w:rsidRPr="00D22BF6">
        <w:rPr>
          <w:rFonts w:eastAsia="Times New Roman"/>
          <w:color w:val="auto"/>
        </w:rPr>
        <w:t>Bsc. “Anglisht”,</w:t>
      </w:r>
      <w:r w:rsidR="00BE16F7" w:rsidRPr="00D22BF6">
        <w:rPr>
          <w:rFonts w:eastAsia="Times New Roman"/>
          <w:color w:val="auto"/>
        </w:rPr>
        <w:t xml:space="preserve"> </w:t>
      </w:r>
      <w:r w:rsidR="00CA6E52" w:rsidRPr="00D22BF6">
        <w:rPr>
          <w:rFonts w:eastAsia="Times New Roman"/>
          <w:color w:val="auto"/>
        </w:rPr>
        <w:t>8.</w:t>
      </w:r>
      <w:r w:rsidR="00F30DB8" w:rsidRPr="00D22BF6">
        <w:rPr>
          <w:rFonts w:eastAsia="Times New Roman"/>
          <w:color w:val="auto"/>
        </w:rPr>
        <w:t>Bsc. “Financë-bankë”</w:t>
      </w:r>
      <w:r w:rsidR="00921A76" w:rsidRPr="00D22BF6">
        <w:rPr>
          <w:rFonts w:eastAsia="Times New Roman"/>
          <w:color w:val="auto"/>
        </w:rPr>
        <w:t xml:space="preserve">, </w:t>
      </w:r>
      <w:r w:rsidR="00CA6E52" w:rsidRPr="00D22BF6">
        <w:rPr>
          <w:rFonts w:eastAsia="Times New Roman"/>
          <w:color w:val="auto"/>
        </w:rPr>
        <w:t>9.</w:t>
      </w:r>
      <w:r w:rsidR="00921A76" w:rsidRPr="00D22BF6">
        <w:rPr>
          <w:rFonts w:eastAsia="Times New Roman"/>
          <w:color w:val="auto"/>
        </w:rPr>
        <w:t xml:space="preserve">Bsc. “Psikologji e përgjithshme” </w:t>
      </w:r>
      <w:r w:rsidR="00E95AF5" w:rsidRPr="00D22BF6">
        <w:rPr>
          <w:rFonts w:eastAsia="Times New Roman"/>
          <w:color w:val="auto"/>
        </w:rPr>
        <w:t>n</w:t>
      </w:r>
      <w:r w:rsidR="00F30DB8" w:rsidRPr="00D22BF6">
        <w:rPr>
          <w:rFonts w:eastAsia="Times New Roman"/>
          <w:color w:val="auto"/>
        </w:rPr>
        <w:t>ë</w:t>
      </w:r>
      <w:r w:rsidR="00E95AF5" w:rsidRPr="00D22BF6">
        <w:rPr>
          <w:rFonts w:eastAsia="Times New Roman"/>
          <w:color w:val="auto"/>
        </w:rPr>
        <w:t xml:space="preserve"> “Albanian University”</w:t>
      </w:r>
      <w:r w:rsidR="00BE16F7" w:rsidRPr="00D22BF6">
        <w:rPr>
          <w:rFonts w:eastAsia="Times New Roman"/>
          <w:color w:val="auto"/>
        </w:rPr>
        <w:t>.</w:t>
      </w:r>
    </w:p>
    <w:p w:rsidR="00CB0623" w:rsidRPr="00D22BF6" w:rsidRDefault="00CB0623" w:rsidP="003F28BE">
      <w:pPr>
        <w:autoSpaceDE w:val="0"/>
        <w:autoSpaceDN w:val="0"/>
        <w:adjustRightInd w:val="0"/>
        <w:ind w:left="1170"/>
        <w:jc w:val="both"/>
        <w:rPr>
          <w:rFonts w:eastAsia="Times New Roman"/>
          <w:color w:val="auto"/>
        </w:rPr>
      </w:pPr>
    </w:p>
    <w:p w:rsidR="00171925" w:rsidRPr="00D22BF6" w:rsidRDefault="00171925" w:rsidP="00171925">
      <w:pPr>
        <w:numPr>
          <w:ilvl w:val="0"/>
          <w:numId w:val="9"/>
        </w:numPr>
        <w:autoSpaceDE w:val="0"/>
        <w:autoSpaceDN w:val="0"/>
        <w:adjustRightInd w:val="0"/>
        <w:jc w:val="both"/>
        <w:rPr>
          <w:rFonts w:eastAsia="Times New Roman"/>
          <w:color w:val="auto"/>
        </w:rPr>
      </w:pPr>
      <w:r w:rsidRPr="00D22BF6">
        <w:rPr>
          <w:rFonts w:eastAsia="Times New Roman"/>
          <w:color w:val="auto"/>
        </w:rPr>
        <w:t>Vlerësimi i jashtëm në kuadër të akreditimit të progra</w:t>
      </w:r>
      <w:r w:rsidR="00BE16F7" w:rsidRPr="00D22BF6">
        <w:rPr>
          <w:rFonts w:eastAsia="Times New Roman"/>
          <w:color w:val="auto"/>
        </w:rPr>
        <w:t>me</w:t>
      </w:r>
      <w:r w:rsidRPr="00D22BF6">
        <w:rPr>
          <w:rFonts w:eastAsia="Times New Roman"/>
          <w:color w:val="auto"/>
        </w:rPr>
        <w:t>ve të ciklit të dytë:</w:t>
      </w:r>
    </w:p>
    <w:p w:rsidR="00277D4B" w:rsidRPr="00D22BF6" w:rsidRDefault="00277D4B" w:rsidP="00277D4B">
      <w:pPr>
        <w:autoSpaceDE w:val="0"/>
        <w:autoSpaceDN w:val="0"/>
        <w:adjustRightInd w:val="0"/>
        <w:ind w:left="810"/>
        <w:jc w:val="both"/>
        <w:rPr>
          <w:rFonts w:eastAsia="Times New Roman"/>
          <w:color w:val="auto"/>
        </w:rPr>
      </w:pPr>
    </w:p>
    <w:p w:rsidR="00171925" w:rsidRPr="00D22BF6" w:rsidRDefault="00171925" w:rsidP="00171925">
      <w:pPr>
        <w:numPr>
          <w:ilvl w:val="0"/>
          <w:numId w:val="11"/>
        </w:numPr>
        <w:autoSpaceDE w:val="0"/>
        <w:autoSpaceDN w:val="0"/>
        <w:adjustRightInd w:val="0"/>
        <w:jc w:val="both"/>
        <w:rPr>
          <w:rFonts w:eastAsia="Times New Roman"/>
          <w:color w:val="auto"/>
        </w:rPr>
      </w:pPr>
      <w:r w:rsidRPr="00D22BF6">
        <w:rPr>
          <w:rFonts w:eastAsia="Times New Roman"/>
          <w:color w:val="auto"/>
        </w:rPr>
        <w:t>Është vlerësuar me ekspertë vendas program</w:t>
      </w:r>
      <w:r w:rsidR="00A9075A" w:rsidRPr="00D22BF6">
        <w:rPr>
          <w:rFonts w:eastAsia="Times New Roman"/>
          <w:color w:val="auto"/>
        </w:rPr>
        <w:t>i i</w:t>
      </w:r>
      <w:r w:rsidRPr="00D22BF6">
        <w:rPr>
          <w:rFonts w:eastAsia="Times New Roman"/>
          <w:color w:val="auto"/>
        </w:rPr>
        <w:t xml:space="preserve"> studimi</w:t>
      </w:r>
      <w:r w:rsidR="00A9075A" w:rsidRPr="00D22BF6">
        <w:rPr>
          <w:rFonts w:eastAsia="Times New Roman"/>
          <w:color w:val="auto"/>
        </w:rPr>
        <w:t>t:</w:t>
      </w:r>
      <w:r w:rsidR="00CA6E52" w:rsidRPr="00D22BF6">
        <w:rPr>
          <w:rFonts w:eastAsia="Times New Roman"/>
          <w:color w:val="auto"/>
        </w:rPr>
        <w:t>1.</w:t>
      </w:r>
      <w:r w:rsidRPr="00D22BF6">
        <w:rPr>
          <w:rFonts w:eastAsia="Times New Roman"/>
          <w:color w:val="auto"/>
        </w:rPr>
        <w:t>Msc. Integruar</w:t>
      </w:r>
      <w:r w:rsidR="00CB0623" w:rsidRPr="00D22BF6">
        <w:rPr>
          <w:rFonts w:eastAsia="Times New Roman"/>
          <w:color w:val="auto"/>
        </w:rPr>
        <w:t xml:space="preserve"> “Stomatologji”</w:t>
      </w:r>
      <w:r w:rsidRPr="00D22BF6">
        <w:rPr>
          <w:rFonts w:eastAsia="Times New Roman"/>
          <w:color w:val="auto"/>
        </w:rPr>
        <w:t>në Universitetin “Aldent”</w:t>
      </w:r>
      <w:r w:rsidR="00BE16F7" w:rsidRPr="00D22BF6">
        <w:rPr>
          <w:rFonts w:eastAsia="Times New Roman"/>
          <w:color w:val="auto"/>
        </w:rPr>
        <w:t>.</w:t>
      </w:r>
    </w:p>
    <w:p w:rsidR="00FE0242" w:rsidRPr="00D22BF6" w:rsidRDefault="00FE0242" w:rsidP="00FE0242">
      <w:pPr>
        <w:numPr>
          <w:ilvl w:val="0"/>
          <w:numId w:val="11"/>
        </w:numPr>
        <w:autoSpaceDE w:val="0"/>
        <w:autoSpaceDN w:val="0"/>
        <w:adjustRightInd w:val="0"/>
        <w:jc w:val="both"/>
        <w:rPr>
          <w:rFonts w:eastAsia="Times New Roman"/>
          <w:color w:val="auto"/>
        </w:rPr>
      </w:pPr>
      <w:r w:rsidRPr="00D22BF6">
        <w:rPr>
          <w:rFonts w:eastAsia="Times New Roman"/>
          <w:color w:val="auto"/>
        </w:rPr>
        <w:t>Është vlerësuar me ekspertë vendas  programi i  studimi</w:t>
      </w:r>
      <w:r w:rsidR="00BE16F7" w:rsidRPr="00D22BF6">
        <w:rPr>
          <w:rFonts w:eastAsia="Times New Roman"/>
          <w:color w:val="auto"/>
        </w:rPr>
        <w:t xml:space="preserve">t: </w:t>
      </w:r>
      <w:r w:rsidR="00CA6E52" w:rsidRPr="00D22BF6">
        <w:rPr>
          <w:rFonts w:eastAsia="Times New Roman"/>
          <w:color w:val="auto"/>
        </w:rPr>
        <w:t xml:space="preserve">1. </w:t>
      </w:r>
      <w:r w:rsidRPr="00D22BF6">
        <w:rPr>
          <w:rFonts w:eastAsia="Times New Roman"/>
          <w:color w:val="auto"/>
        </w:rPr>
        <w:t>Msc. “E drejt</w:t>
      </w:r>
      <w:r w:rsidR="00F30DB8" w:rsidRPr="00D22BF6">
        <w:rPr>
          <w:rFonts w:eastAsia="Times New Roman"/>
          <w:color w:val="auto"/>
        </w:rPr>
        <w:t>ë</w:t>
      </w:r>
      <w:r w:rsidRPr="00D22BF6">
        <w:rPr>
          <w:rFonts w:eastAsia="Times New Roman"/>
          <w:color w:val="auto"/>
        </w:rPr>
        <w:t xml:space="preserve"> civile dhe tregtare” në Universitetin “Mesdhetar i Shqip</w:t>
      </w:r>
      <w:r w:rsidR="00F30DB8" w:rsidRPr="00D22BF6">
        <w:rPr>
          <w:rFonts w:eastAsia="Times New Roman"/>
          <w:color w:val="auto"/>
        </w:rPr>
        <w:t>ë</w:t>
      </w:r>
      <w:r w:rsidRPr="00D22BF6">
        <w:rPr>
          <w:rFonts w:eastAsia="Times New Roman"/>
          <w:color w:val="auto"/>
        </w:rPr>
        <w:t>ris</w:t>
      </w:r>
      <w:r w:rsidR="00F30DB8" w:rsidRPr="00D22BF6">
        <w:rPr>
          <w:rFonts w:eastAsia="Times New Roman"/>
          <w:color w:val="auto"/>
        </w:rPr>
        <w:t>ë</w:t>
      </w:r>
      <w:r w:rsidRPr="00D22BF6">
        <w:rPr>
          <w:rFonts w:eastAsia="Times New Roman"/>
          <w:color w:val="auto"/>
        </w:rPr>
        <w:t>”</w:t>
      </w:r>
      <w:r w:rsidR="00BE16F7" w:rsidRPr="00D22BF6">
        <w:rPr>
          <w:rFonts w:eastAsia="Times New Roman"/>
          <w:color w:val="auto"/>
        </w:rPr>
        <w:t>.</w:t>
      </w:r>
    </w:p>
    <w:p w:rsidR="004A6A91" w:rsidRPr="00D22BF6" w:rsidRDefault="00A9075A" w:rsidP="004A6A91">
      <w:pPr>
        <w:numPr>
          <w:ilvl w:val="0"/>
          <w:numId w:val="11"/>
        </w:numPr>
        <w:autoSpaceDE w:val="0"/>
        <w:autoSpaceDN w:val="0"/>
        <w:adjustRightInd w:val="0"/>
        <w:jc w:val="both"/>
        <w:rPr>
          <w:rFonts w:eastAsia="Times New Roman"/>
          <w:color w:val="auto"/>
        </w:rPr>
      </w:pPr>
      <w:r w:rsidRPr="00D22BF6">
        <w:rPr>
          <w:rFonts w:eastAsia="Times New Roman"/>
          <w:color w:val="auto"/>
        </w:rPr>
        <w:t>Jan</w:t>
      </w:r>
      <w:r w:rsidR="004A6A91" w:rsidRPr="00D22BF6">
        <w:rPr>
          <w:rFonts w:eastAsia="Times New Roman"/>
          <w:color w:val="auto"/>
        </w:rPr>
        <w:t>ë vlerësuar me ekspertë vendas  programi i  studimi</w:t>
      </w:r>
      <w:r w:rsidR="00BE16F7" w:rsidRPr="00D22BF6">
        <w:rPr>
          <w:rFonts w:eastAsia="Times New Roman"/>
          <w:color w:val="auto"/>
        </w:rPr>
        <w:t xml:space="preserve">t: </w:t>
      </w:r>
      <w:r w:rsidR="00CA6E52" w:rsidRPr="00D22BF6">
        <w:rPr>
          <w:rFonts w:eastAsia="Times New Roman"/>
          <w:color w:val="auto"/>
        </w:rPr>
        <w:t xml:space="preserve">1. </w:t>
      </w:r>
      <w:r w:rsidR="004A6A91" w:rsidRPr="00D22BF6">
        <w:rPr>
          <w:rFonts w:eastAsia="Times New Roman"/>
          <w:color w:val="auto"/>
        </w:rPr>
        <w:t>Msc. “Mësuesi n</w:t>
      </w:r>
      <w:r w:rsidR="00F30DB8" w:rsidRPr="00D22BF6">
        <w:rPr>
          <w:rFonts w:eastAsia="Times New Roman"/>
          <w:color w:val="auto"/>
        </w:rPr>
        <w:t>ë</w:t>
      </w:r>
      <w:r w:rsidR="004A6A91" w:rsidRPr="00D22BF6">
        <w:rPr>
          <w:rFonts w:eastAsia="Times New Roman"/>
          <w:color w:val="auto"/>
        </w:rPr>
        <w:t xml:space="preserve"> arsimin fillor”, </w:t>
      </w:r>
      <w:r w:rsidR="00CA6E52" w:rsidRPr="00D22BF6">
        <w:rPr>
          <w:rFonts w:eastAsia="Times New Roman"/>
          <w:color w:val="auto"/>
        </w:rPr>
        <w:t xml:space="preserve">2. </w:t>
      </w:r>
      <w:r w:rsidR="004A6A91" w:rsidRPr="00D22BF6">
        <w:rPr>
          <w:rFonts w:eastAsia="Times New Roman"/>
          <w:color w:val="auto"/>
        </w:rPr>
        <w:t xml:space="preserve">Msc. “Inxhinieri kompjuterike”, </w:t>
      </w:r>
      <w:r w:rsidR="00CA6E52" w:rsidRPr="00D22BF6">
        <w:rPr>
          <w:rFonts w:eastAsia="Times New Roman"/>
          <w:color w:val="auto"/>
        </w:rPr>
        <w:t xml:space="preserve">3. </w:t>
      </w:r>
      <w:r w:rsidR="004A6A91" w:rsidRPr="00D22BF6">
        <w:rPr>
          <w:rFonts w:eastAsia="Times New Roman"/>
          <w:color w:val="auto"/>
        </w:rPr>
        <w:t xml:space="preserve">Msc. “Inxhinieri mekatronike” </w:t>
      </w:r>
      <w:r w:rsidR="00CA6E52" w:rsidRPr="00D22BF6">
        <w:rPr>
          <w:rFonts w:eastAsia="Times New Roman"/>
          <w:color w:val="auto"/>
        </w:rPr>
        <w:t xml:space="preserve">4. </w:t>
      </w:r>
      <w:r w:rsidR="00F30DB8" w:rsidRPr="00D22BF6">
        <w:rPr>
          <w:rFonts w:eastAsia="Times New Roman"/>
          <w:color w:val="auto"/>
        </w:rPr>
        <w:t xml:space="preserve">Msc. </w:t>
      </w:r>
      <w:r w:rsidR="00BE16F7" w:rsidRPr="00D22BF6">
        <w:rPr>
          <w:rFonts w:eastAsia="Times New Roman"/>
          <w:color w:val="auto"/>
        </w:rPr>
        <w:t>i</w:t>
      </w:r>
      <w:r w:rsidR="00F30DB8" w:rsidRPr="00D22BF6">
        <w:rPr>
          <w:rFonts w:eastAsia="Times New Roman"/>
          <w:color w:val="auto"/>
        </w:rPr>
        <w:t xml:space="preserve"> integruar “Stomatologji” </w:t>
      </w:r>
      <w:r w:rsidR="004A6A91" w:rsidRPr="00D22BF6">
        <w:rPr>
          <w:rFonts w:eastAsia="Times New Roman"/>
          <w:color w:val="auto"/>
        </w:rPr>
        <w:t>Universitetin “Albanian University”</w:t>
      </w:r>
      <w:r w:rsidR="00BE16F7" w:rsidRPr="00D22BF6">
        <w:rPr>
          <w:rFonts w:eastAsia="Times New Roman"/>
          <w:color w:val="auto"/>
        </w:rPr>
        <w:t>.</w:t>
      </w:r>
    </w:p>
    <w:p w:rsidR="00171925" w:rsidRPr="00D22BF6" w:rsidRDefault="00A9075A" w:rsidP="00171925">
      <w:pPr>
        <w:numPr>
          <w:ilvl w:val="0"/>
          <w:numId w:val="11"/>
        </w:numPr>
        <w:autoSpaceDE w:val="0"/>
        <w:autoSpaceDN w:val="0"/>
        <w:adjustRightInd w:val="0"/>
        <w:jc w:val="both"/>
        <w:rPr>
          <w:rFonts w:eastAsia="Times New Roman"/>
          <w:color w:val="auto"/>
        </w:rPr>
      </w:pPr>
      <w:r w:rsidRPr="00D22BF6">
        <w:rPr>
          <w:rFonts w:eastAsia="Times New Roman"/>
          <w:color w:val="auto"/>
        </w:rPr>
        <w:t>Jan</w:t>
      </w:r>
      <w:r w:rsidR="00171925" w:rsidRPr="00D22BF6">
        <w:rPr>
          <w:rFonts w:eastAsia="Times New Roman"/>
          <w:color w:val="auto"/>
        </w:rPr>
        <w:t>ë vlerësuar me ekspertë vendas heqja e kushteve në  programet</w:t>
      </w:r>
      <w:r w:rsidR="00CA6E52" w:rsidRPr="00D22BF6">
        <w:rPr>
          <w:rFonts w:eastAsia="Times New Roman"/>
          <w:color w:val="auto"/>
        </w:rPr>
        <w:t xml:space="preserve"> e</w:t>
      </w:r>
      <w:r w:rsidR="00171925" w:rsidRPr="00D22BF6">
        <w:rPr>
          <w:rFonts w:eastAsia="Times New Roman"/>
          <w:color w:val="auto"/>
        </w:rPr>
        <w:t xml:space="preserve"> studimit të ciklit të dytë</w:t>
      </w:r>
      <w:r w:rsidR="00CB0623" w:rsidRPr="00D22BF6">
        <w:rPr>
          <w:rFonts w:eastAsia="Times New Roman"/>
          <w:color w:val="auto"/>
        </w:rPr>
        <w:t xml:space="preserve">: </w:t>
      </w:r>
      <w:r w:rsidR="00CA6E52" w:rsidRPr="00D22BF6">
        <w:rPr>
          <w:rFonts w:eastAsia="Times New Roman"/>
          <w:color w:val="auto"/>
        </w:rPr>
        <w:t xml:space="preserve">1. </w:t>
      </w:r>
      <w:r w:rsidR="00CB0623" w:rsidRPr="00D22BF6">
        <w:rPr>
          <w:rFonts w:eastAsia="Times New Roman"/>
          <w:color w:val="auto"/>
        </w:rPr>
        <w:t>Msc. “Menaxhim n</w:t>
      </w:r>
      <w:r w:rsidR="00F30DB8" w:rsidRPr="00D22BF6">
        <w:rPr>
          <w:rFonts w:eastAsia="Times New Roman"/>
          <w:color w:val="auto"/>
        </w:rPr>
        <w:t>ë</w:t>
      </w:r>
      <w:r w:rsidR="00CB0623" w:rsidRPr="00D22BF6">
        <w:rPr>
          <w:rFonts w:eastAsia="Times New Roman"/>
          <w:color w:val="auto"/>
        </w:rPr>
        <w:t xml:space="preserve"> inxhinieri”, </w:t>
      </w:r>
      <w:r w:rsidR="00CA6E52" w:rsidRPr="00D22BF6">
        <w:rPr>
          <w:rFonts w:eastAsia="Times New Roman"/>
          <w:color w:val="auto"/>
        </w:rPr>
        <w:t xml:space="preserve">2. </w:t>
      </w:r>
      <w:r w:rsidR="00CB0623" w:rsidRPr="00D22BF6">
        <w:rPr>
          <w:rFonts w:eastAsia="Times New Roman"/>
          <w:color w:val="auto"/>
        </w:rPr>
        <w:t>Msc.”Inxhinieri elektrike”</w:t>
      </w:r>
      <w:r w:rsidR="00171925" w:rsidRPr="00D22BF6">
        <w:rPr>
          <w:rFonts w:eastAsia="Times New Roman"/>
          <w:color w:val="auto"/>
        </w:rPr>
        <w:t xml:space="preserve"> në Universitetin “Metropolitan Tirana” .</w:t>
      </w:r>
    </w:p>
    <w:p w:rsidR="002E1CF2" w:rsidRPr="00D22BF6" w:rsidRDefault="00A9075A" w:rsidP="002E1CF2">
      <w:pPr>
        <w:numPr>
          <w:ilvl w:val="0"/>
          <w:numId w:val="11"/>
        </w:numPr>
        <w:autoSpaceDE w:val="0"/>
        <w:autoSpaceDN w:val="0"/>
        <w:adjustRightInd w:val="0"/>
        <w:jc w:val="both"/>
        <w:rPr>
          <w:rFonts w:eastAsia="Times New Roman"/>
          <w:color w:val="auto"/>
        </w:rPr>
      </w:pPr>
      <w:bookmarkStart w:id="0" w:name="_GoBack"/>
      <w:bookmarkEnd w:id="0"/>
      <w:r w:rsidRPr="00D22BF6">
        <w:rPr>
          <w:rFonts w:eastAsia="Times New Roman"/>
          <w:color w:val="auto"/>
        </w:rPr>
        <w:t>Jan</w:t>
      </w:r>
      <w:r w:rsidR="002E1CF2" w:rsidRPr="00D22BF6">
        <w:rPr>
          <w:rFonts w:eastAsia="Times New Roman"/>
          <w:color w:val="auto"/>
        </w:rPr>
        <w:t>ë vlerësuar me ekspertë vendas heqja e kushteve në  program</w:t>
      </w:r>
      <w:r w:rsidRPr="00D22BF6">
        <w:rPr>
          <w:rFonts w:eastAsia="Times New Roman"/>
          <w:color w:val="auto"/>
        </w:rPr>
        <w:t>et</w:t>
      </w:r>
      <w:r w:rsidR="00EC566A" w:rsidRPr="00D22BF6">
        <w:rPr>
          <w:rFonts w:eastAsia="Times New Roman"/>
          <w:color w:val="auto"/>
        </w:rPr>
        <w:t xml:space="preserve"> </w:t>
      </w:r>
      <w:r w:rsidRPr="00D22BF6">
        <w:rPr>
          <w:rFonts w:eastAsia="Times New Roman"/>
          <w:color w:val="auto"/>
        </w:rPr>
        <w:t>e</w:t>
      </w:r>
      <w:r w:rsidR="002E1CF2" w:rsidRPr="00D22BF6">
        <w:rPr>
          <w:rFonts w:eastAsia="Times New Roman"/>
          <w:color w:val="auto"/>
        </w:rPr>
        <w:t xml:space="preserve"> studimit të ciklit të dytë:</w:t>
      </w:r>
      <w:r w:rsidR="00CA6E52" w:rsidRPr="00D22BF6">
        <w:rPr>
          <w:rFonts w:eastAsia="Times New Roman"/>
          <w:color w:val="auto"/>
        </w:rPr>
        <w:t xml:space="preserve">1. </w:t>
      </w:r>
      <w:r w:rsidR="002E1CF2" w:rsidRPr="00D22BF6">
        <w:rPr>
          <w:rFonts w:eastAsia="Times New Roman"/>
          <w:color w:val="auto"/>
        </w:rPr>
        <w:t xml:space="preserve">Msc. “Inxhinieri mekatronike”, </w:t>
      </w:r>
      <w:r w:rsidR="00CA6E52" w:rsidRPr="00D22BF6">
        <w:rPr>
          <w:rFonts w:eastAsia="Times New Roman"/>
          <w:color w:val="auto"/>
        </w:rPr>
        <w:t xml:space="preserve">2. </w:t>
      </w:r>
      <w:r w:rsidR="002E1CF2" w:rsidRPr="00D22BF6">
        <w:rPr>
          <w:rFonts w:eastAsia="Times New Roman"/>
          <w:color w:val="auto"/>
        </w:rPr>
        <w:t>Msc. “Teknologji informacioni”</w:t>
      </w:r>
      <w:r w:rsidR="004A6A91" w:rsidRPr="00D22BF6">
        <w:rPr>
          <w:rFonts w:eastAsia="Times New Roman"/>
          <w:color w:val="auto"/>
        </w:rPr>
        <w:t xml:space="preserve">, </w:t>
      </w:r>
      <w:r w:rsidR="00CA6E52" w:rsidRPr="00D22BF6">
        <w:rPr>
          <w:rFonts w:eastAsia="Times New Roman"/>
          <w:color w:val="auto"/>
        </w:rPr>
        <w:t xml:space="preserve">3. </w:t>
      </w:r>
      <w:r w:rsidR="004A6A91" w:rsidRPr="00D22BF6">
        <w:rPr>
          <w:rFonts w:eastAsia="Times New Roman"/>
          <w:color w:val="auto"/>
        </w:rPr>
        <w:t>Mp. “Administrim biznesi”</w:t>
      </w:r>
      <w:r w:rsidR="00F30DB8" w:rsidRPr="00D22BF6">
        <w:rPr>
          <w:rFonts w:eastAsia="Times New Roman"/>
          <w:color w:val="auto"/>
        </w:rPr>
        <w:t xml:space="preserve">, </w:t>
      </w:r>
      <w:r w:rsidR="00CA6E52" w:rsidRPr="00D22BF6">
        <w:rPr>
          <w:rFonts w:eastAsia="Times New Roman"/>
          <w:color w:val="auto"/>
        </w:rPr>
        <w:t xml:space="preserve">4. </w:t>
      </w:r>
      <w:r w:rsidR="00F30DB8" w:rsidRPr="00D22BF6">
        <w:rPr>
          <w:rFonts w:eastAsia="Times New Roman"/>
          <w:color w:val="auto"/>
        </w:rPr>
        <w:t>Mp. “Menaxhim bankar dhe financiar”</w:t>
      </w:r>
      <w:r w:rsidR="00EC566A" w:rsidRPr="00D22BF6">
        <w:rPr>
          <w:rFonts w:eastAsia="Times New Roman"/>
          <w:color w:val="auto"/>
        </w:rPr>
        <w:t xml:space="preserve"> </w:t>
      </w:r>
      <w:r w:rsidR="00093784" w:rsidRPr="00D22BF6">
        <w:rPr>
          <w:rFonts w:eastAsia="Times New Roman"/>
          <w:color w:val="auto"/>
        </w:rPr>
        <w:t>5.Mp. “Infermier</w:t>
      </w:r>
      <w:r w:rsidR="00EC566A" w:rsidRPr="00D22BF6">
        <w:rPr>
          <w:rFonts w:eastAsia="Times New Roman"/>
          <w:color w:val="auto"/>
        </w:rPr>
        <w:t>i</w:t>
      </w:r>
      <w:r w:rsidR="00093784" w:rsidRPr="00D22BF6">
        <w:rPr>
          <w:rFonts w:eastAsia="Times New Roman"/>
          <w:color w:val="auto"/>
        </w:rPr>
        <w:t xml:space="preserve"> e Përgjithshme”</w:t>
      </w:r>
      <w:r w:rsidR="002E1CF2" w:rsidRPr="00D22BF6">
        <w:rPr>
          <w:rFonts w:eastAsia="Times New Roman"/>
          <w:color w:val="auto"/>
        </w:rPr>
        <w:t>n</w:t>
      </w:r>
      <w:r w:rsidR="00F30DB8" w:rsidRPr="00D22BF6">
        <w:rPr>
          <w:rFonts w:eastAsia="Times New Roman"/>
          <w:color w:val="auto"/>
        </w:rPr>
        <w:t>ë</w:t>
      </w:r>
      <w:r w:rsidR="002E1CF2" w:rsidRPr="00D22BF6">
        <w:rPr>
          <w:rFonts w:eastAsia="Times New Roman"/>
          <w:color w:val="auto"/>
        </w:rPr>
        <w:t xml:space="preserve"> Albanian University</w:t>
      </w:r>
      <w:r w:rsidR="00EC566A" w:rsidRPr="00D22BF6">
        <w:rPr>
          <w:rFonts w:eastAsia="Times New Roman"/>
          <w:color w:val="auto"/>
        </w:rPr>
        <w:t>.</w:t>
      </w:r>
    </w:p>
    <w:p w:rsidR="00FE0242" w:rsidRPr="00D22BF6" w:rsidRDefault="00FE0242" w:rsidP="00FE0242">
      <w:pPr>
        <w:autoSpaceDE w:val="0"/>
        <w:autoSpaceDN w:val="0"/>
        <w:adjustRightInd w:val="0"/>
        <w:ind w:left="1080"/>
        <w:jc w:val="both"/>
        <w:rPr>
          <w:rFonts w:eastAsia="Times New Roman"/>
          <w:color w:val="auto"/>
        </w:rPr>
      </w:pPr>
    </w:p>
    <w:p w:rsidR="00171925" w:rsidRPr="00D22BF6" w:rsidRDefault="00171925" w:rsidP="00171925">
      <w:pPr>
        <w:numPr>
          <w:ilvl w:val="0"/>
          <w:numId w:val="9"/>
        </w:numPr>
        <w:autoSpaceDE w:val="0"/>
        <w:autoSpaceDN w:val="0"/>
        <w:adjustRightInd w:val="0"/>
        <w:jc w:val="both"/>
        <w:rPr>
          <w:rFonts w:eastAsia="Times New Roman"/>
          <w:color w:val="auto"/>
        </w:rPr>
      </w:pPr>
      <w:r w:rsidRPr="00D22BF6">
        <w:rPr>
          <w:rFonts w:eastAsia="Times New Roman"/>
          <w:color w:val="auto"/>
        </w:rPr>
        <w:t xml:space="preserve">Vlerësimi i jashtëm </w:t>
      </w:r>
      <w:r w:rsidR="00093784" w:rsidRPr="00D22BF6">
        <w:rPr>
          <w:rFonts w:eastAsia="Times New Roman"/>
          <w:color w:val="auto"/>
        </w:rPr>
        <w:t>p</w:t>
      </w:r>
      <w:r w:rsidR="00F36AEC">
        <w:rPr>
          <w:rFonts w:eastAsia="Times New Roman"/>
          <w:color w:val="auto"/>
        </w:rPr>
        <w:t>ë</w:t>
      </w:r>
      <w:r w:rsidR="00093784" w:rsidRPr="00D22BF6">
        <w:rPr>
          <w:rFonts w:eastAsia="Times New Roman"/>
          <w:color w:val="auto"/>
        </w:rPr>
        <w:t xml:space="preserve">r heqjen e kushteve </w:t>
      </w:r>
      <w:r w:rsidRPr="00D22BF6">
        <w:rPr>
          <w:rFonts w:eastAsia="Times New Roman"/>
          <w:color w:val="auto"/>
        </w:rPr>
        <w:t>në kuadër të akreditimit të programeve të ciklit të tretë:</w:t>
      </w:r>
    </w:p>
    <w:p w:rsidR="005C5DA3" w:rsidRPr="00D22BF6" w:rsidRDefault="005C5DA3" w:rsidP="005C5DA3">
      <w:pPr>
        <w:autoSpaceDE w:val="0"/>
        <w:autoSpaceDN w:val="0"/>
        <w:adjustRightInd w:val="0"/>
        <w:ind w:left="810"/>
        <w:jc w:val="both"/>
        <w:rPr>
          <w:rFonts w:eastAsia="Times New Roman"/>
          <w:color w:val="auto"/>
        </w:rPr>
      </w:pPr>
    </w:p>
    <w:p w:rsidR="00171925" w:rsidRPr="00D22BF6" w:rsidRDefault="00171925" w:rsidP="00171925">
      <w:pPr>
        <w:numPr>
          <w:ilvl w:val="0"/>
          <w:numId w:val="12"/>
        </w:numPr>
        <w:autoSpaceDE w:val="0"/>
        <w:autoSpaceDN w:val="0"/>
        <w:adjustRightInd w:val="0"/>
        <w:jc w:val="both"/>
        <w:rPr>
          <w:rFonts w:eastAsia="Times New Roman"/>
          <w:color w:val="auto"/>
        </w:rPr>
      </w:pPr>
      <w:r w:rsidRPr="00D22BF6">
        <w:rPr>
          <w:rFonts w:eastAsia="Times New Roman"/>
          <w:color w:val="auto"/>
        </w:rPr>
        <w:t xml:space="preserve">Janë vlerësuar me ekspertë të huaj </w:t>
      </w:r>
      <w:r w:rsidR="00770874" w:rsidRPr="00D22BF6">
        <w:rPr>
          <w:rFonts w:eastAsia="Times New Roman"/>
          <w:color w:val="auto"/>
        </w:rPr>
        <w:t xml:space="preserve">programet e </w:t>
      </w:r>
      <w:r w:rsidRPr="00D22BF6">
        <w:rPr>
          <w:rFonts w:eastAsia="Times New Roman"/>
          <w:color w:val="auto"/>
        </w:rPr>
        <w:t xml:space="preserve">studimit të ciklit të tretë, </w:t>
      </w:r>
      <w:r w:rsidR="00093784" w:rsidRPr="00D22BF6">
        <w:rPr>
          <w:rFonts w:eastAsia="Times New Roman"/>
          <w:color w:val="auto"/>
        </w:rPr>
        <w:t xml:space="preserve">1. </w:t>
      </w:r>
      <w:r w:rsidR="00322F5D" w:rsidRPr="00D22BF6">
        <w:rPr>
          <w:rFonts w:eastAsia="Times New Roman"/>
          <w:color w:val="auto"/>
        </w:rPr>
        <w:t xml:space="preserve">Dr. “Administrim biznesi”, </w:t>
      </w:r>
      <w:r w:rsidR="00093784" w:rsidRPr="00D22BF6">
        <w:rPr>
          <w:rFonts w:eastAsia="Times New Roman"/>
          <w:color w:val="auto"/>
        </w:rPr>
        <w:t xml:space="preserve">2. </w:t>
      </w:r>
      <w:r w:rsidR="00322F5D" w:rsidRPr="00D22BF6">
        <w:rPr>
          <w:rFonts w:eastAsia="Times New Roman"/>
          <w:color w:val="auto"/>
        </w:rPr>
        <w:t xml:space="preserve">Dr. “Ekonomiks” me profile, </w:t>
      </w:r>
      <w:r w:rsidR="00093784" w:rsidRPr="00D22BF6">
        <w:rPr>
          <w:rFonts w:eastAsia="Times New Roman"/>
          <w:color w:val="auto"/>
        </w:rPr>
        <w:t xml:space="preserve">3. </w:t>
      </w:r>
      <w:r w:rsidR="00322F5D" w:rsidRPr="00D22BF6">
        <w:rPr>
          <w:rFonts w:eastAsia="Times New Roman"/>
          <w:color w:val="auto"/>
        </w:rPr>
        <w:t>Dr. “Inxhinieri nd</w:t>
      </w:r>
      <w:r w:rsidR="00F30DB8" w:rsidRPr="00D22BF6">
        <w:rPr>
          <w:rFonts w:eastAsia="Times New Roman"/>
          <w:color w:val="auto"/>
        </w:rPr>
        <w:t>ë</w:t>
      </w:r>
      <w:r w:rsidR="00322F5D" w:rsidRPr="00D22BF6">
        <w:rPr>
          <w:rFonts w:eastAsia="Times New Roman"/>
          <w:color w:val="auto"/>
        </w:rPr>
        <w:t xml:space="preserve">rtimi” dhe </w:t>
      </w:r>
      <w:r w:rsidR="00093784" w:rsidRPr="00D22BF6">
        <w:rPr>
          <w:rFonts w:eastAsia="Times New Roman"/>
          <w:color w:val="auto"/>
        </w:rPr>
        <w:t xml:space="preserve">4. </w:t>
      </w:r>
      <w:r w:rsidR="00322F5D" w:rsidRPr="00D22BF6">
        <w:rPr>
          <w:rFonts w:eastAsia="Times New Roman"/>
          <w:color w:val="auto"/>
        </w:rPr>
        <w:t>Dr. “Marr</w:t>
      </w:r>
      <w:r w:rsidR="00F30DB8" w:rsidRPr="00D22BF6">
        <w:rPr>
          <w:rFonts w:eastAsia="Times New Roman"/>
          <w:color w:val="auto"/>
        </w:rPr>
        <w:t>ë</w:t>
      </w:r>
      <w:r w:rsidR="00322F5D" w:rsidRPr="00D22BF6">
        <w:rPr>
          <w:rFonts w:eastAsia="Times New Roman"/>
          <w:color w:val="auto"/>
        </w:rPr>
        <w:t>dh</w:t>
      </w:r>
      <w:r w:rsidR="00F30DB8" w:rsidRPr="00D22BF6">
        <w:rPr>
          <w:rFonts w:eastAsia="Times New Roman"/>
          <w:color w:val="auto"/>
        </w:rPr>
        <w:t>ë</w:t>
      </w:r>
      <w:r w:rsidR="00322F5D" w:rsidRPr="00D22BF6">
        <w:rPr>
          <w:rFonts w:eastAsia="Times New Roman"/>
          <w:color w:val="auto"/>
        </w:rPr>
        <w:t>nie nd</w:t>
      </w:r>
      <w:r w:rsidR="00F30DB8" w:rsidRPr="00D22BF6">
        <w:rPr>
          <w:rFonts w:eastAsia="Times New Roman"/>
          <w:color w:val="auto"/>
        </w:rPr>
        <w:t>ë</w:t>
      </w:r>
      <w:r w:rsidR="00322F5D" w:rsidRPr="00D22BF6">
        <w:rPr>
          <w:rFonts w:eastAsia="Times New Roman"/>
          <w:color w:val="auto"/>
        </w:rPr>
        <w:t>rkomb</w:t>
      </w:r>
      <w:r w:rsidR="00F30DB8" w:rsidRPr="00D22BF6">
        <w:rPr>
          <w:rFonts w:eastAsia="Times New Roman"/>
          <w:color w:val="auto"/>
        </w:rPr>
        <w:t>ë</w:t>
      </w:r>
      <w:r w:rsidR="00322F5D" w:rsidRPr="00D22BF6">
        <w:rPr>
          <w:rFonts w:eastAsia="Times New Roman"/>
          <w:color w:val="auto"/>
        </w:rPr>
        <w:t xml:space="preserve">tare” </w:t>
      </w:r>
      <w:r w:rsidRPr="00D22BF6">
        <w:rPr>
          <w:rFonts w:eastAsia="Times New Roman"/>
          <w:color w:val="auto"/>
        </w:rPr>
        <w:t xml:space="preserve">për Universitetin “Epoka”. </w:t>
      </w:r>
    </w:p>
    <w:p w:rsidR="00322F5D" w:rsidRPr="00D22BF6" w:rsidRDefault="00322F5D" w:rsidP="00322F5D">
      <w:pPr>
        <w:autoSpaceDE w:val="0"/>
        <w:autoSpaceDN w:val="0"/>
        <w:adjustRightInd w:val="0"/>
        <w:ind w:left="1080"/>
        <w:jc w:val="both"/>
        <w:rPr>
          <w:rFonts w:eastAsia="Times New Roman"/>
          <w:color w:val="auto"/>
        </w:rPr>
      </w:pPr>
    </w:p>
    <w:p w:rsidR="00093784" w:rsidRPr="00D22BF6" w:rsidRDefault="00171925" w:rsidP="00280D9F">
      <w:pPr>
        <w:numPr>
          <w:ilvl w:val="0"/>
          <w:numId w:val="12"/>
        </w:numPr>
        <w:autoSpaceDE w:val="0"/>
        <w:autoSpaceDN w:val="0"/>
        <w:adjustRightInd w:val="0"/>
        <w:jc w:val="both"/>
        <w:rPr>
          <w:rFonts w:eastAsia="Times New Roman"/>
          <w:color w:val="auto"/>
        </w:rPr>
      </w:pPr>
      <w:r w:rsidRPr="00D22BF6">
        <w:rPr>
          <w:rFonts w:eastAsia="Times New Roman"/>
          <w:color w:val="auto"/>
        </w:rPr>
        <w:t>Është vlerësuar</w:t>
      </w:r>
      <w:r w:rsidR="005C5DA3" w:rsidRPr="00D22BF6">
        <w:rPr>
          <w:rFonts w:eastAsia="Times New Roman"/>
          <w:color w:val="auto"/>
        </w:rPr>
        <w:t xml:space="preserve"> me ekspertë të huaj dhe vendas</w:t>
      </w:r>
      <w:r w:rsidRPr="00D22BF6">
        <w:rPr>
          <w:rFonts w:eastAsia="Times New Roman"/>
          <w:color w:val="auto"/>
        </w:rPr>
        <w:t xml:space="preserve"> program i studimit të ciklit të tretë Dr.</w:t>
      </w:r>
      <w:r w:rsidR="00322F5D" w:rsidRPr="00D22BF6">
        <w:rPr>
          <w:rFonts w:eastAsia="Times New Roman"/>
          <w:color w:val="auto"/>
        </w:rPr>
        <w:t>”Psikologji Klinike”</w:t>
      </w:r>
      <w:r w:rsidRPr="00D22BF6">
        <w:rPr>
          <w:rFonts w:eastAsia="Times New Roman"/>
          <w:color w:val="auto"/>
        </w:rPr>
        <w:t xml:space="preserve">në “Albanian University”.   </w:t>
      </w:r>
    </w:p>
    <w:p w:rsidR="00171925" w:rsidRPr="00D22BF6" w:rsidRDefault="00171925" w:rsidP="00280D9F">
      <w:pPr>
        <w:autoSpaceDE w:val="0"/>
        <w:autoSpaceDN w:val="0"/>
        <w:adjustRightInd w:val="0"/>
        <w:ind w:left="1080"/>
        <w:jc w:val="both"/>
        <w:rPr>
          <w:rFonts w:eastAsia="Times New Roman"/>
          <w:color w:val="auto"/>
        </w:rPr>
      </w:pPr>
    </w:p>
    <w:p w:rsidR="00171925" w:rsidRPr="00D22BF6" w:rsidRDefault="00171925" w:rsidP="00280D9F">
      <w:pPr>
        <w:numPr>
          <w:ilvl w:val="0"/>
          <w:numId w:val="12"/>
        </w:numPr>
        <w:autoSpaceDE w:val="0"/>
        <w:autoSpaceDN w:val="0"/>
        <w:adjustRightInd w:val="0"/>
        <w:jc w:val="both"/>
        <w:rPr>
          <w:rFonts w:eastAsia="Times New Roman"/>
          <w:color w:val="auto"/>
        </w:rPr>
      </w:pPr>
      <w:r w:rsidRPr="00D22BF6">
        <w:rPr>
          <w:rFonts w:eastAsia="Times New Roman"/>
          <w:color w:val="auto"/>
        </w:rPr>
        <w:t>Janë vlerësuar me ekspertë vendas  programe</w:t>
      </w:r>
      <w:r w:rsidR="002F0664" w:rsidRPr="00D22BF6">
        <w:rPr>
          <w:rFonts w:eastAsia="Times New Roman"/>
          <w:color w:val="auto"/>
        </w:rPr>
        <w:t>t</w:t>
      </w:r>
      <w:r w:rsidRPr="00D22BF6">
        <w:rPr>
          <w:rFonts w:eastAsia="Times New Roman"/>
          <w:color w:val="auto"/>
        </w:rPr>
        <w:t xml:space="preserve"> t</w:t>
      </w:r>
      <w:r w:rsidR="002F0664" w:rsidRPr="00D22BF6">
        <w:rPr>
          <w:rFonts w:eastAsia="Times New Roman"/>
          <w:color w:val="auto"/>
        </w:rPr>
        <w:t>e</w:t>
      </w:r>
      <w:r w:rsidRPr="00D22BF6">
        <w:rPr>
          <w:rFonts w:eastAsia="Times New Roman"/>
          <w:color w:val="auto"/>
        </w:rPr>
        <w:t xml:space="preserve"> studimit të ciklit të tretë, </w:t>
      </w:r>
      <w:r w:rsidR="00093784" w:rsidRPr="00D22BF6">
        <w:rPr>
          <w:rFonts w:eastAsia="Times New Roman"/>
          <w:color w:val="auto"/>
        </w:rPr>
        <w:t xml:space="preserve">1. </w:t>
      </w:r>
      <w:r w:rsidRPr="00D22BF6">
        <w:rPr>
          <w:rFonts w:eastAsia="Times New Roman"/>
          <w:color w:val="auto"/>
        </w:rPr>
        <w:t>SPA</w:t>
      </w:r>
      <w:r w:rsidR="00322F5D" w:rsidRPr="00D22BF6">
        <w:rPr>
          <w:rFonts w:eastAsia="Times New Roman"/>
          <w:color w:val="auto"/>
        </w:rPr>
        <w:t xml:space="preserve"> “Orthodonci”,</w:t>
      </w:r>
      <w:r w:rsidR="00093784" w:rsidRPr="00D22BF6">
        <w:rPr>
          <w:rFonts w:eastAsia="Times New Roman"/>
          <w:color w:val="auto"/>
        </w:rPr>
        <w:t xml:space="preserve"> 2.</w:t>
      </w:r>
      <w:r w:rsidR="00322F5D" w:rsidRPr="00D22BF6">
        <w:rPr>
          <w:rFonts w:eastAsia="Times New Roman"/>
          <w:color w:val="auto"/>
        </w:rPr>
        <w:t xml:space="preserve"> SPA “Kirurgji”, </w:t>
      </w:r>
      <w:r w:rsidR="00093784" w:rsidRPr="00D22BF6">
        <w:rPr>
          <w:rFonts w:eastAsia="Times New Roman"/>
          <w:color w:val="auto"/>
        </w:rPr>
        <w:t xml:space="preserve">3. </w:t>
      </w:r>
      <w:r w:rsidR="00322F5D" w:rsidRPr="00D22BF6">
        <w:rPr>
          <w:rFonts w:eastAsia="Times New Roman"/>
          <w:color w:val="auto"/>
        </w:rPr>
        <w:t xml:space="preserve">SPA “Implantologji” dhe </w:t>
      </w:r>
      <w:r w:rsidR="00093784" w:rsidRPr="00D22BF6">
        <w:rPr>
          <w:rFonts w:eastAsia="Times New Roman"/>
          <w:color w:val="auto"/>
        </w:rPr>
        <w:t xml:space="preserve">4. </w:t>
      </w:r>
      <w:r w:rsidR="00322F5D" w:rsidRPr="00D22BF6">
        <w:rPr>
          <w:rFonts w:eastAsia="Times New Roman"/>
          <w:color w:val="auto"/>
        </w:rPr>
        <w:t>SPA “Kirurgji OMF”</w:t>
      </w:r>
      <w:r w:rsidRPr="00D22BF6">
        <w:rPr>
          <w:rFonts w:eastAsia="Times New Roman"/>
          <w:color w:val="auto"/>
        </w:rPr>
        <w:t xml:space="preserve"> në Universitetin “Albania University”</w:t>
      </w:r>
      <w:r w:rsidR="002F0664" w:rsidRPr="00D22BF6">
        <w:rPr>
          <w:rFonts w:eastAsia="Times New Roman"/>
          <w:color w:val="auto"/>
        </w:rPr>
        <w:t>.</w:t>
      </w:r>
    </w:p>
    <w:p w:rsidR="00171925" w:rsidRPr="00D22BF6" w:rsidRDefault="00171925" w:rsidP="00280D9F">
      <w:pPr>
        <w:autoSpaceDE w:val="0"/>
        <w:autoSpaceDN w:val="0"/>
        <w:adjustRightInd w:val="0"/>
        <w:ind w:left="1080"/>
        <w:jc w:val="both"/>
        <w:rPr>
          <w:rFonts w:eastAsia="Times New Roman"/>
          <w:color w:val="auto"/>
        </w:rPr>
      </w:pPr>
    </w:p>
    <w:p w:rsidR="00171925" w:rsidRPr="00D22BF6" w:rsidRDefault="00171925" w:rsidP="00171925">
      <w:pPr>
        <w:autoSpaceDE w:val="0"/>
        <w:autoSpaceDN w:val="0"/>
        <w:adjustRightInd w:val="0"/>
        <w:jc w:val="both"/>
        <w:rPr>
          <w:rFonts w:eastAsia="Times New Roman"/>
          <w:color w:val="auto"/>
        </w:rPr>
      </w:pPr>
      <w:r w:rsidRPr="00D22BF6">
        <w:rPr>
          <w:rFonts w:eastAsia="Times New Roman"/>
          <w:color w:val="auto"/>
        </w:rPr>
        <w:t>Mbështetur në ligjin Nr.80/2015 “Për arsimin e lartë dhe kërkimin shkencor në institucionet e arsimit të lartë në Republikën e Shqipërisë” dhe VKM Nr.424 datë 02.06.2010 “Për miratimin e rregullores për sistemin e akreditimit, organizimin dhe veprimtarinë e institucioneve të sigurimit të jashtëm të cilësisë”, të ndryshuar,  Agjencia Publike e Akreditimit të Arsimit të Lartë është institucioni publik përgjegjës si e vetme dhe/ ose në bashkëpunim me agjenci të huaja, për vlerësimin e cilësisë për të gjitha institucionet e arsimit të lartë në Shqipëri dhe programet e studimit që ato ofrojnë.</w:t>
      </w:r>
    </w:p>
    <w:p w:rsidR="00171925" w:rsidRPr="00D22BF6" w:rsidRDefault="00171925" w:rsidP="00171925">
      <w:pPr>
        <w:autoSpaceDE w:val="0"/>
        <w:autoSpaceDN w:val="0"/>
        <w:adjustRightInd w:val="0"/>
        <w:jc w:val="both"/>
        <w:rPr>
          <w:rFonts w:eastAsia="MS Mincho"/>
        </w:rPr>
      </w:pPr>
      <w:r w:rsidRPr="00D22BF6">
        <w:rPr>
          <w:rFonts w:eastAsia="MS Mincho"/>
        </w:rPr>
        <w:t xml:space="preserve">Mbështetur në shkresën e MAS Nr.2064/1 datë 29.02.2016 “Lidhur me zbatimin dhe ekzekutimin e Kontratës së Përgjithshme të Projektit ndërmjet Ministrisë së Arsimit dhe </w:t>
      </w:r>
      <w:r w:rsidRPr="00D22BF6">
        <w:rPr>
          <w:rFonts w:eastAsia="MS Mincho"/>
        </w:rPr>
        <w:lastRenderedPageBreak/>
        <w:t>Sportit (MAS) dhe Quality Assurance Agency for Higher Education (QAA-UK) Nr.2064 prot. datë 29.02.2016, MAS ngarkon APAAL</w:t>
      </w:r>
      <w:r w:rsidR="00B56D4B" w:rsidRPr="00D22BF6">
        <w:rPr>
          <w:rFonts w:eastAsia="MS Mincho"/>
        </w:rPr>
        <w:t>,</w:t>
      </w:r>
      <w:r w:rsidRPr="00D22BF6">
        <w:rPr>
          <w:rFonts w:eastAsia="MS Mincho"/>
        </w:rPr>
        <w:t xml:space="preserve"> ristrukturuar në ASCAL</w:t>
      </w:r>
      <w:r w:rsidR="00B56D4B" w:rsidRPr="00D22BF6">
        <w:rPr>
          <w:rFonts w:eastAsia="MS Mincho"/>
        </w:rPr>
        <w:t>,</w:t>
      </w:r>
      <w:r w:rsidRPr="00D22BF6">
        <w:rPr>
          <w:rFonts w:eastAsia="MS Mincho"/>
        </w:rPr>
        <w:t xml:space="preserve"> të ndjekë dhe të zbatojë kontratën e mësipërme duke ndjekur proceset e vlerësimit për akreditimin e institucioneve të arsimit të lartë dhe kryerjen e pagesave përkatëse në përputhje me detyrat dhe përgjegjësitë e parashikuara në Kontratën e Përgjithshme.</w:t>
      </w:r>
    </w:p>
    <w:p w:rsidR="00171925" w:rsidRPr="00D22BF6" w:rsidRDefault="00171925" w:rsidP="00171925">
      <w:pPr>
        <w:autoSpaceDE w:val="0"/>
        <w:autoSpaceDN w:val="0"/>
        <w:adjustRightInd w:val="0"/>
        <w:jc w:val="both"/>
        <w:rPr>
          <w:rFonts w:eastAsia="Times New Roman"/>
          <w:color w:val="auto"/>
        </w:rPr>
      </w:pPr>
    </w:p>
    <w:p w:rsidR="00171925" w:rsidRPr="00D22BF6" w:rsidRDefault="00171925" w:rsidP="00171925">
      <w:pPr>
        <w:autoSpaceDE w:val="0"/>
        <w:autoSpaceDN w:val="0"/>
        <w:adjustRightInd w:val="0"/>
        <w:jc w:val="both"/>
        <w:rPr>
          <w:rFonts w:eastAsia="MS Mincho"/>
        </w:rPr>
      </w:pPr>
      <w:r w:rsidRPr="00D22BF6">
        <w:rPr>
          <w:rFonts w:eastAsia="MS Mincho"/>
        </w:rPr>
        <w:t>Në tetëmujorin vitit 2017  është bërë pagesa e aktiviteteve:</w:t>
      </w:r>
    </w:p>
    <w:p w:rsidR="00171925" w:rsidRPr="00D22BF6" w:rsidRDefault="00171925" w:rsidP="00171925">
      <w:pPr>
        <w:autoSpaceDE w:val="0"/>
        <w:autoSpaceDN w:val="0"/>
        <w:adjustRightInd w:val="0"/>
        <w:jc w:val="both"/>
        <w:rPr>
          <w:rFonts w:eastAsia="MS Mincho"/>
        </w:rPr>
      </w:pPr>
    </w:p>
    <w:p w:rsidR="00171925" w:rsidRPr="00D22BF6" w:rsidRDefault="00171925" w:rsidP="00171925">
      <w:pPr>
        <w:autoSpaceDE w:val="0"/>
        <w:autoSpaceDN w:val="0"/>
        <w:adjustRightInd w:val="0"/>
        <w:jc w:val="both"/>
        <w:rPr>
          <w:rFonts w:eastAsia="MS Mincho"/>
        </w:rPr>
      </w:pPr>
      <w:r w:rsidRPr="00D22BF6">
        <w:rPr>
          <w:rFonts w:eastAsia="MS Mincho"/>
        </w:rPr>
        <w:t>1. Aktiviteti 3B “10 % of batch 2”</w:t>
      </w:r>
      <w:r w:rsidRPr="00D22BF6">
        <w:rPr>
          <w:rFonts w:eastAsia="MS Mincho"/>
        </w:rPr>
        <w:tab/>
      </w:r>
      <w:r w:rsidRPr="00D22BF6">
        <w:rPr>
          <w:rFonts w:eastAsia="MS Mincho"/>
        </w:rPr>
        <w:tab/>
        <w:t>me shumë   8.050 Euro</w:t>
      </w:r>
    </w:p>
    <w:p w:rsidR="00171925" w:rsidRPr="00D22BF6" w:rsidRDefault="00171925" w:rsidP="00171925">
      <w:pPr>
        <w:autoSpaceDE w:val="0"/>
        <w:autoSpaceDN w:val="0"/>
        <w:adjustRightInd w:val="0"/>
        <w:jc w:val="both"/>
        <w:rPr>
          <w:rFonts w:eastAsia="MS Mincho"/>
        </w:rPr>
      </w:pPr>
      <w:r w:rsidRPr="00D22BF6">
        <w:rPr>
          <w:rFonts w:eastAsia="MS Mincho"/>
        </w:rPr>
        <w:t>2. Aktiviteti 3B “40 % of batch 2”</w:t>
      </w:r>
      <w:r w:rsidRPr="00D22BF6">
        <w:rPr>
          <w:rFonts w:eastAsia="MS Mincho"/>
        </w:rPr>
        <w:tab/>
      </w:r>
      <w:r w:rsidRPr="00D22BF6">
        <w:rPr>
          <w:rFonts w:eastAsia="MS Mincho"/>
        </w:rPr>
        <w:tab/>
        <w:t>me shumë 32.200 Euro</w:t>
      </w:r>
    </w:p>
    <w:p w:rsidR="00171925" w:rsidRPr="00D22BF6" w:rsidRDefault="00171925" w:rsidP="00171925">
      <w:pPr>
        <w:autoSpaceDE w:val="0"/>
        <w:autoSpaceDN w:val="0"/>
        <w:adjustRightInd w:val="0"/>
        <w:jc w:val="both"/>
        <w:rPr>
          <w:rFonts w:eastAsia="MS Mincho"/>
        </w:rPr>
      </w:pPr>
    </w:p>
    <w:p w:rsidR="00171925" w:rsidRPr="00D22BF6" w:rsidRDefault="00171925" w:rsidP="00171925">
      <w:pPr>
        <w:autoSpaceDE w:val="0"/>
        <w:autoSpaceDN w:val="0"/>
        <w:adjustRightInd w:val="0"/>
        <w:jc w:val="both"/>
        <w:rPr>
          <w:rFonts w:eastAsia="MS Mincho"/>
        </w:rPr>
      </w:pPr>
      <w:r w:rsidRPr="00D22BF6">
        <w:rPr>
          <w:rFonts w:eastAsia="MS Mincho"/>
        </w:rPr>
        <w:t>1. Aktiviteti 3B “10 % of batch 3”</w:t>
      </w:r>
      <w:r w:rsidRPr="00D22BF6">
        <w:rPr>
          <w:rFonts w:eastAsia="MS Mincho"/>
        </w:rPr>
        <w:tab/>
      </w:r>
      <w:r w:rsidRPr="00D22BF6">
        <w:rPr>
          <w:rFonts w:eastAsia="MS Mincho"/>
        </w:rPr>
        <w:tab/>
        <w:t>me shumë   5.460 Euro</w:t>
      </w:r>
    </w:p>
    <w:p w:rsidR="00171925" w:rsidRPr="00D22BF6" w:rsidRDefault="00171925" w:rsidP="00171925">
      <w:pPr>
        <w:autoSpaceDE w:val="0"/>
        <w:autoSpaceDN w:val="0"/>
        <w:adjustRightInd w:val="0"/>
        <w:jc w:val="both"/>
        <w:rPr>
          <w:rFonts w:eastAsia="MS Mincho"/>
        </w:rPr>
      </w:pPr>
      <w:r w:rsidRPr="00D22BF6">
        <w:rPr>
          <w:rFonts w:eastAsia="MS Mincho"/>
        </w:rPr>
        <w:t>2. Aktiviteti 3B “40 % of batch 3”</w:t>
      </w:r>
      <w:r w:rsidRPr="00D22BF6">
        <w:rPr>
          <w:rFonts w:eastAsia="MS Mincho"/>
        </w:rPr>
        <w:tab/>
      </w:r>
      <w:r w:rsidRPr="00D22BF6">
        <w:rPr>
          <w:rFonts w:eastAsia="MS Mincho"/>
        </w:rPr>
        <w:tab/>
        <w:t>me shumë 21.840 Euro</w:t>
      </w:r>
    </w:p>
    <w:p w:rsidR="00171925" w:rsidRPr="00D22BF6" w:rsidRDefault="00171925" w:rsidP="00171925">
      <w:pPr>
        <w:autoSpaceDE w:val="0"/>
        <w:autoSpaceDN w:val="0"/>
        <w:adjustRightInd w:val="0"/>
        <w:jc w:val="both"/>
        <w:rPr>
          <w:rFonts w:eastAsia="MS Mincho"/>
        </w:rPr>
      </w:pPr>
    </w:p>
    <w:p w:rsidR="00171925" w:rsidRPr="00D22BF6" w:rsidRDefault="00171925" w:rsidP="00171925">
      <w:pPr>
        <w:autoSpaceDE w:val="0"/>
        <w:autoSpaceDN w:val="0"/>
        <w:adjustRightInd w:val="0"/>
        <w:jc w:val="both"/>
        <w:rPr>
          <w:rFonts w:eastAsia="MS Mincho"/>
        </w:rPr>
      </w:pPr>
      <w:r w:rsidRPr="00D22BF6">
        <w:rPr>
          <w:rFonts w:eastAsia="MS Mincho"/>
        </w:rPr>
        <w:t>1. Aktiviteti 3B “10 % of batch 4”</w:t>
      </w:r>
      <w:r w:rsidRPr="00D22BF6">
        <w:rPr>
          <w:rFonts w:eastAsia="MS Mincho"/>
        </w:rPr>
        <w:tab/>
      </w:r>
      <w:r w:rsidRPr="00D22BF6">
        <w:rPr>
          <w:rFonts w:eastAsia="MS Mincho"/>
        </w:rPr>
        <w:tab/>
        <w:t>me shumë   7.070 Euro</w:t>
      </w:r>
    </w:p>
    <w:p w:rsidR="00171925" w:rsidRPr="00D22BF6" w:rsidRDefault="00171925" w:rsidP="00171925">
      <w:pPr>
        <w:autoSpaceDE w:val="0"/>
        <w:autoSpaceDN w:val="0"/>
        <w:adjustRightInd w:val="0"/>
        <w:jc w:val="both"/>
        <w:rPr>
          <w:rFonts w:eastAsia="MS Mincho"/>
        </w:rPr>
      </w:pPr>
      <w:r w:rsidRPr="00D22BF6">
        <w:rPr>
          <w:rFonts w:eastAsia="MS Mincho"/>
        </w:rPr>
        <w:t>2. Aktiviteti 3B “40 % of batch 4”</w:t>
      </w:r>
      <w:r w:rsidRPr="00D22BF6">
        <w:rPr>
          <w:rFonts w:eastAsia="MS Mincho"/>
        </w:rPr>
        <w:tab/>
      </w:r>
      <w:r w:rsidRPr="00D22BF6">
        <w:rPr>
          <w:rFonts w:eastAsia="MS Mincho"/>
        </w:rPr>
        <w:tab/>
        <w:t>me shumë 28.280 Euro</w:t>
      </w:r>
    </w:p>
    <w:p w:rsidR="00171925" w:rsidRPr="00D22BF6" w:rsidRDefault="00171925" w:rsidP="00171925">
      <w:pPr>
        <w:autoSpaceDE w:val="0"/>
        <w:autoSpaceDN w:val="0"/>
        <w:adjustRightInd w:val="0"/>
        <w:jc w:val="both"/>
        <w:rPr>
          <w:rFonts w:eastAsia="MS Mincho"/>
        </w:rPr>
      </w:pPr>
    </w:p>
    <w:p w:rsidR="00171925" w:rsidRPr="00D22BF6" w:rsidRDefault="00171925" w:rsidP="00171925">
      <w:pPr>
        <w:autoSpaceDE w:val="0"/>
        <w:autoSpaceDN w:val="0"/>
        <w:adjustRightInd w:val="0"/>
        <w:jc w:val="both"/>
        <w:rPr>
          <w:rFonts w:eastAsia="MS Mincho"/>
        </w:rPr>
      </w:pPr>
      <w:r w:rsidRPr="00D22BF6">
        <w:rPr>
          <w:rFonts w:eastAsia="MS Mincho"/>
        </w:rPr>
        <w:t>1. Aktiviteti 3B “10 % of batch 5”</w:t>
      </w:r>
      <w:r w:rsidRPr="00D22BF6">
        <w:rPr>
          <w:rFonts w:eastAsia="MS Mincho"/>
        </w:rPr>
        <w:tab/>
      </w:r>
      <w:r w:rsidRPr="00D22BF6">
        <w:rPr>
          <w:rFonts w:eastAsia="MS Mincho"/>
        </w:rPr>
        <w:tab/>
        <w:t>me shumë   8.260 Euro</w:t>
      </w:r>
    </w:p>
    <w:p w:rsidR="00171925" w:rsidRPr="00D22BF6" w:rsidRDefault="00171925" w:rsidP="00171925">
      <w:pPr>
        <w:autoSpaceDE w:val="0"/>
        <w:autoSpaceDN w:val="0"/>
        <w:adjustRightInd w:val="0"/>
        <w:jc w:val="both"/>
        <w:rPr>
          <w:rFonts w:eastAsia="MS Mincho"/>
        </w:rPr>
      </w:pPr>
      <w:r w:rsidRPr="00D22BF6">
        <w:rPr>
          <w:rFonts w:eastAsia="MS Mincho"/>
        </w:rPr>
        <w:t>2. Aktiviteti 3B “40 % of batch 5”</w:t>
      </w:r>
      <w:r w:rsidRPr="00D22BF6">
        <w:rPr>
          <w:rFonts w:eastAsia="MS Mincho"/>
        </w:rPr>
        <w:tab/>
      </w:r>
      <w:r w:rsidRPr="00D22BF6">
        <w:rPr>
          <w:rFonts w:eastAsia="MS Mincho"/>
        </w:rPr>
        <w:tab/>
        <w:t>me shumë 33.040 Euro</w:t>
      </w:r>
    </w:p>
    <w:p w:rsidR="00171925" w:rsidRPr="00D22BF6" w:rsidRDefault="00171925" w:rsidP="00171925">
      <w:pPr>
        <w:autoSpaceDE w:val="0"/>
        <w:autoSpaceDN w:val="0"/>
        <w:adjustRightInd w:val="0"/>
        <w:jc w:val="both"/>
        <w:rPr>
          <w:rFonts w:eastAsia="MS Mincho"/>
        </w:rPr>
      </w:pPr>
    </w:p>
    <w:p w:rsidR="00171925" w:rsidRPr="00D22BF6" w:rsidRDefault="00171925" w:rsidP="00171925">
      <w:pPr>
        <w:autoSpaceDE w:val="0"/>
        <w:autoSpaceDN w:val="0"/>
        <w:adjustRightInd w:val="0"/>
        <w:jc w:val="both"/>
        <w:rPr>
          <w:rFonts w:eastAsia="MS Mincho"/>
        </w:rPr>
      </w:pPr>
      <w:r w:rsidRPr="00D22BF6">
        <w:rPr>
          <w:rFonts w:eastAsia="MS Mincho"/>
        </w:rPr>
        <w:t>1. Aktiviteti 3B “10 % of batch 6”</w:t>
      </w:r>
      <w:r w:rsidRPr="00D22BF6">
        <w:rPr>
          <w:rFonts w:eastAsia="MS Mincho"/>
        </w:rPr>
        <w:tab/>
      </w:r>
      <w:r w:rsidRPr="00D22BF6">
        <w:rPr>
          <w:rFonts w:eastAsia="MS Mincho"/>
        </w:rPr>
        <w:tab/>
        <w:t>me shumë   8.400 Euro</w:t>
      </w:r>
    </w:p>
    <w:p w:rsidR="00171925" w:rsidRPr="00D22BF6" w:rsidRDefault="00171925" w:rsidP="00171925">
      <w:pPr>
        <w:autoSpaceDE w:val="0"/>
        <w:autoSpaceDN w:val="0"/>
        <w:adjustRightInd w:val="0"/>
        <w:jc w:val="both"/>
        <w:rPr>
          <w:rFonts w:eastAsia="MS Mincho"/>
        </w:rPr>
      </w:pPr>
      <w:r w:rsidRPr="00D22BF6">
        <w:rPr>
          <w:rFonts w:eastAsia="MS Mincho"/>
        </w:rPr>
        <w:t>2. Aktiviteti 3B “40 % of batch 6”</w:t>
      </w:r>
      <w:r w:rsidRPr="00D22BF6">
        <w:rPr>
          <w:rFonts w:eastAsia="MS Mincho"/>
        </w:rPr>
        <w:tab/>
      </w:r>
      <w:r w:rsidRPr="00D22BF6">
        <w:rPr>
          <w:rFonts w:eastAsia="MS Mincho"/>
        </w:rPr>
        <w:tab/>
        <w:t>me shumë 33.600 Euro</w:t>
      </w:r>
    </w:p>
    <w:p w:rsidR="00171925" w:rsidRPr="00D22BF6" w:rsidRDefault="00171925" w:rsidP="00171925">
      <w:pPr>
        <w:autoSpaceDE w:val="0"/>
        <w:autoSpaceDN w:val="0"/>
        <w:adjustRightInd w:val="0"/>
        <w:jc w:val="both"/>
        <w:rPr>
          <w:rFonts w:eastAsia="MS Mincho"/>
        </w:rPr>
      </w:pPr>
    </w:p>
    <w:p w:rsidR="00171925" w:rsidRPr="00D22BF6" w:rsidRDefault="00171925" w:rsidP="00171925">
      <w:pPr>
        <w:autoSpaceDE w:val="0"/>
        <w:autoSpaceDN w:val="0"/>
        <w:adjustRightInd w:val="0"/>
        <w:jc w:val="both"/>
        <w:rPr>
          <w:rFonts w:eastAsia="MS Mincho"/>
        </w:rPr>
      </w:pPr>
      <w:r w:rsidRPr="00D22BF6">
        <w:rPr>
          <w:rFonts w:eastAsia="MS Mincho"/>
        </w:rPr>
        <w:t>1. Aktiviteti 3B “10 % of batch 7”</w:t>
      </w:r>
      <w:r w:rsidRPr="00D22BF6">
        <w:rPr>
          <w:rFonts w:eastAsia="MS Mincho"/>
        </w:rPr>
        <w:tab/>
      </w:r>
      <w:r w:rsidRPr="00D22BF6">
        <w:rPr>
          <w:rFonts w:eastAsia="MS Mincho"/>
        </w:rPr>
        <w:tab/>
        <w:t>me shumë   8.260 Euro</w:t>
      </w:r>
    </w:p>
    <w:p w:rsidR="00171925" w:rsidRPr="00D22BF6" w:rsidRDefault="00171925" w:rsidP="00171925">
      <w:pPr>
        <w:autoSpaceDE w:val="0"/>
        <w:autoSpaceDN w:val="0"/>
        <w:adjustRightInd w:val="0"/>
        <w:jc w:val="both"/>
        <w:rPr>
          <w:rFonts w:eastAsia="MS Mincho"/>
        </w:rPr>
      </w:pPr>
    </w:p>
    <w:p w:rsidR="00171925" w:rsidRPr="00D22BF6" w:rsidRDefault="00171925" w:rsidP="00171925">
      <w:pPr>
        <w:autoSpaceDE w:val="0"/>
        <w:autoSpaceDN w:val="0"/>
        <w:adjustRightInd w:val="0"/>
        <w:jc w:val="both"/>
        <w:rPr>
          <w:rFonts w:eastAsia="MS Mincho"/>
          <w:b/>
        </w:rPr>
      </w:pPr>
      <w:r w:rsidRPr="00D22BF6">
        <w:rPr>
          <w:rFonts w:eastAsia="MS Mincho"/>
          <w:b/>
        </w:rPr>
        <w:t>Gjithsej 194.460 Euro.</w:t>
      </w:r>
    </w:p>
    <w:p w:rsidR="00171925" w:rsidRPr="00D22BF6" w:rsidRDefault="00171925" w:rsidP="00171925">
      <w:pPr>
        <w:autoSpaceDE w:val="0"/>
        <w:autoSpaceDN w:val="0"/>
        <w:adjustRightInd w:val="0"/>
        <w:jc w:val="both"/>
        <w:rPr>
          <w:rFonts w:eastAsia="MS Mincho"/>
          <w:b/>
        </w:rPr>
      </w:pPr>
    </w:p>
    <w:p w:rsidR="00171925" w:rsidRPr="00D22BF6" w:rsidRDefault="00171925" w:rsidP="00171925">
      <w:pPr>
        <w:pStyle w:val="ListParagraph"/>
        <w:autoSpaceDE w:val="0"/>
        <w:autoSpaceDN w:val="0"/>
        <w:adjustRightInd w:val="0"/>
        <w:ind w:left="0"/>
        <w:jc w:val="both"/>
        <w:rPr>
          <w:rFonts w:eastAsia="MS Mincho"/>
        </w:rPr>
      </w:pPr>
      <w:r w:rsidRPr="00D22BF6">
        <w:rPr>
          <w:rFonts w:eastAsia="MS Mincho"/>
        </w:rPr>
        <w:t>1.Aktiviteti 3B “40 % of batch 7</w:t>
      </w:r>
      <w:r w:rsidRPr="00D22BF6">
        <w:rPr>
          <w:rFonts w:eastAsia="MS Mincho"/>
        </w:rPr>
        <w:tab/>
      </w:r>
      <w:r w:rsidRPr="00D22BF6">
        <w:rPr>
          <w:rFonts w:eastAsia="MS Mincho"/>
        </w:rPr>
        <w:tab/>
        <w:t>me shume 33.040 Euro</w:t>
      </w:r>
    </w:p>
    <w:p w:rsidR="00171925" w:rsidRPr="00D22BF6" w:rsidRDefault="00171925" w:rsidP="00171925">
      <w:pPr>
        <w:pStyle w:val="ListParagraph"/>
        <w:autoSpaceDE w:val="0"/>
        <w:autoSpaceDN w:val="0"/>
        <w:adjustRightInd w:val="0"/>
        <w:ind w:left="0"/>
        <w:jc w:val="both"/>
        <w:rPr>
          <w:rFonts w:eastAsia="MS Mincho"/>
        </w:rPr>
      </w:pPr>
    </w:p>
    <w:p w:rsidR="00171925" w:rsidRPr="00D22BF6" w:rsidRDefault="00171925" w:rsidP="00171925">
      <w:pPr>
        <w:pStyle w:val="ListParagraph"/>
        <w:autoSpaceDE w:val="0"/>
        <w:autoSpaceDN w:val="0"/>
        <w:adjustRightInd w:val="0"/>
        <w:ind w:left="0"/>
        <w:jc w:val="both"/>
        <w:rPr>
          <w:rFonts w:eastAsia="MS Mincho"/>
          <w:b/>
        </w:rPr>
      </w:pPr>
      <w:r w:rsidRPr="00D22BF6">
        <w:rPr>
          <w:rFonts w:eastAsia="MS Mincho"/>
          <w:b/>
        </w:rPr>
        <w:t>Gjithsej 33.040 euro</w:t>
      </w:r>
    </w:p>
    <w:p w:rsidR="00171925" w:rsidRPr="00D22BF6" w:rsidRDefault="00171925" w:rsidP="00171925">
      <w:pPr>
        <w:autoSpaceDE w:val="0"/>
        <w:autoSpaceDN w:val="0"/>
        <w:adjustRightInd w:val="0"/>
        <w:jc w:val="both"/>
        <w:rPr>
          <w:rFonts w:eastAsia="MS Mincho"/>
        </w:rPr>
      </w:pPr>
    </w:p>
    <w:p w:rsidR="00171925" w:rsidRPr="00D22BF6" w:rsidRDefault="00171925" w:rsidP="00171925">
      <w:pPr>
        <w:autoSpaceDE w:val="0"/>
        <w:autoSpaceDN w:val="0"/>
        <w:adjustRightInd w:val="0"/>
        <w:jc w:val="both"/>
        <w:rPr>
          <w:rFonts w:eastAsia="MS Mincho"/>
        </w:rPr>
      </w:pPr>
      <w:r w:rsidRPr="00D22BF6">
        <w:rPr>
          <w:rFonts w:eastAsia="MS Mincho"/>
        </w:rPr>
        <w:t>Në zbatim të Ligjit Nr.80/2015 “Për arsimin e lartë dhe kërkimin shkencor në institucionet e arsimit të lartë në Republikën e Shqipërisë” nenet 14, 15 dhe 106, janë miratuar:</w:t>
      </w:r>
    </w:p>
    <w:p w:rsidR="00171925" w:rsidRPr="00D22BF6" w:rsidRDefault="00171925" w:rsidP="00171925">
      <w:pPr>
        <w:autoSpaceDE w:val="0"/>
        <w:autoSpaceDN w:val="0"/>
        <w:adjustRightInd w:val="0"/>
        <w:jc w:val="both"/>
        <w:rPr>
          <w:rFonts w:eastAsia="MS Mincho"/>
        </w:rPr>
      </w:pPr>
    </w:p>
    <w:p w:rsidR="00171925" w:rsidRPr="00D22BF6" w:rsidRDefault="00171925" w:rsidP="00171925">
      <w:pPr>
        <w:numPr>
          <w:ilvl w:val="0"/>
          <w:numId w:val="13"/>
        </w:numPr>
        <w:autoSpaceDE w:val="0"/>
        <w:autoSpaceDN w:val="0"/>
        <w:adjustRightInd w:val="0"/>
        <w:jc w:val="both"/>
        <w:rPr>
          <w:rFonts w:eastAsia="MS Mincho"/>
        </w:rPr>
      </w:pPr>
      <w:r w:rsidRPr="00D22BF6">
        <w:rPr>
          <w:rFonts w:eastAsia="MS Mincho"/>
        </w:rPr>
        <w:t>Vendimi i Këshillit të Ministrave Nr.109 datë 15.02.2017 “Për organizimin dhe funksionimin e Agjencisë së Sigurimit të Cilësisë në Arsimin e Lartë e të Bordit të Akreditimit dhe për përcaktimin e tarifave për proceset e sigurimit të cilësisë në arsimin e lartë”, pika 1, Agjencia Publike e Akreditimit të Arsimit të Lartë riorganizohet në Agjencinë e Sigurimit të Cilësisë në Arsimin e Lartë (ASCAL).</w:t>
      </w:r>
    </w:p>
    <w:p w:rsidR="00171925" w:rsidRPr="00D22BF6" w:rsidRDefault="00171925" w:rsidP="00171925">
      <w:pPr>
        <w:autoSpaceDE w:val="0"/>
        <w:autoSpaceDN w:val="0"/>
        <w:adjustRightInd w:val="0"/>
        <w:ind w:left="720"/>
        <w:jc w:val="both"/>
        <w:rPr>
          <w:rFonts w:eastAsia="MS Mincho"/>
        </w:rPr>
      </w:pPr>
    </w:p>
    <w:p w:rsidR="00171925" w:rsidRPr="00D22BF6" w:rsidRDefault="00171925" w:rsidP="00171925">
      <w:pPr>
        <w:numPr>
          <w:ilvl w:val="0"/>
          <w:numId w:val="13"/>
        </w:numPr>
        <w:autoSpaceDE w:val="0"/>
        <w:autoSpaceDN w:val="0"/>
        <w:adjustRightInd w:val="0"/>
        <w:jc w:val="both"/>
        <w:rPr>
          <w:rFonts w:eastAsia="MS Mincho"/>
        </w:rPr>
      </w:pPr>
      <w:r w:rsidRPr="00D22BF6">
        <w:rPr>
          <w:rFonts w:eastAsia="MS Mincho"/>
        </w:rPr>
        <w:lastRenderedPageBreak/>
        <w:t>Urdhëri i Kryeministrit Nr.32 datë 17.03.2017 “Për emërimin e kryetarit dhe të anëtarëve të Bordit të Akreditimit të Agjencisë së Sigurimit të Cilësisë në Arsimin e Lartë”.</w:t>
      </w:r>
    </w:p>
    <w:p w:rsidR="00171925" w:rsidRPr="00D22BF6" w:rsidRDefault="00171925" w:rsidP="00171925">
      <w:pPr>
        <w:ind w:left="720"/>
        <w:contextualSpacing/>
        <w:rPr>
          <w:rFonts w:eastAsia="Times New Roman"/>
          <w:color w:val="auto"/>
        </w:rPr>
      </w:pPr>
    </w:p>
    <w:p w:rsidR="00171925" w:rsidRPr="00D0612B" w:rsidRDefault="00171925" w:rsidP="00171925">
      <w:pPr>
        <w:numPr>
          <w:ilvl w:val="0"/>
          <w:numId w:val="13"/>
        </w:numPr>
        <w:autoSpaceDE w:val="0"/>
        <w:autoSpaceDN w:val="0"/>
        <w:adjustRightInd w:val="0"/>
        <w:jc w:val="both"/>
        <w:rPr>
          <w:rFonts w:eastAsia="MS Mincho"/>
        </w:rPr>
      </w:pPr>
      <w:r w:rsidRPr="00D22BF6">
        <w:rPr>
          <w:rFonts w:eastAsia="MS Mincho"/>
        </w:rPr>
        <w:t>Urdhëri i Kryeministrit Nr. 44 datë 11.04.2017 “Për emërimin në detyrë të Drejtorit të Agjencisë së Sigurimit të Cilësisë në Arsimin e Lartë”.</w:t>
      </w:r>
    </w:p>
    <w:p w:rsidR="00171925" w:rsidRPr="00D22BF6" w:rsidRDefault="00171925" w:rsidP="00171925">
      <w:pPr>
        <w:autoSpaceDE w:val="0"/>
        <w:autoSpaceDN w:val="0"/>
        <w:adjustRightInd w:val="0"/>
        <w:jc w:val="both"/>
        <w:rPr>
          <w:rFonts w:eastAsia="MS Mincho"/>
        </w:rPr>
      </w:pPr>
    </w:p>
    <w:p w:rsidR="00171925" w:rsidRPr="00D22BF6" w:rsidRDefault="00171925" w:rsidP="00171925">
      <w:pPr>
        <w:autoSpaceDE w:val="0"/>
        <w:autoSpaceDN w:val="0"/>
        <w:adjustRightInd w:val="0"/>
        <w:jc w:val="both"/>
        <w:rPr>
          <w:rFonts w:eastAsia="MS Mincho"/>
        </w:rPr>
      </w:pPr>
      <w:r w:rsidRPr="00D22BF6">
        <w:rPr>
          <w:rFonts w:eastAsia="MS Mincho"/>
        </w:rPr>
        <w:t>Në zbatim të kontratës së nënshkruar midis Ministrisë së Arsimit dhe Sportit dhe Agj</w:t>
      </w:r>
      <w:r w:rsidR="00277D4B" w:rsidRPr="00D22BF6">
        <w:rPr>
          <w:rFonts w:eastAsia="MS Mincho"/>
        </w:rPr>
        <w:t>encisë  Britanike</w:t>
      </w:r>
      <w:r w:rsidRPr="00D22BF6">
        <w:rPr>
          <w:rFonts w:eastAsia="MS Mincho"/>
        </w:rPr>
        <w:t xml:space="preserve"> të Sigurimit të Cilësisë (QAA), për vlerësimin e jashtëm të institucioneve të arsimit të lartë në vendin tonë, </w:t>
      </w:r>
      <w:r w:rsidR="00277D4B" w:rsidRPr="00D22BF6">
        <w:rPr>
          <w:rFonts w:eastAsia="MS Mincho"/>
        </w:rPr>
        <w:t>p</w:t>
      </w:r>
      <w:r w:rsidR="00F36AEC">
        <w:rPr>
          <w:rFonts w:eastAsia="MS Mincho"/>
        </w:rPr>
        <w:t>ë</w:t>
      </w:r>
      <w:r w:rsidR="00277D4B" w:rsidRPr="00D22BF6">
        <w:rPr>
          <w:rFonts w:eastAsia="MS Mincho"/>
        </w:rPr>
        <w:t>rfundoi</w:t>
      </w:r>
      <w:r w:rsidRPr="00D22BF6">
        <w:rPr>
          <w:rFonts w:eastAsia="MS Mincho"/>
        </w:rPr>
        <w:t xml:space="preserve"> procesi i cili u menaxhua nga Agjencia për Sigurimin e Cilësisë në Arsimin e Lartë (ASCAL).</w:t>
      </w:r>
    </w:p>
    <w:p w:rsidR="00171925" w:rsidRPr="00D22BF6" w:rsidRDefault="00171925" w:rsidP="00171925">
      <w:pPr>
        <w:autoSpaceDE w:val="0"/>
        <w:autoSpaceDN w:val="0"/>
        <w:adjustRightInd w:val="0"/>
        <w:jc w:val="both"/>
        <w:rPr>
          <w:rFonts w:eastAsia="MS Mincho"/>
        </w:rPr>
      </w:pPr>
    </w:p>
    <w:p w:rsidR="00171925" w:rsidRPr="00D22BF6" w:rsidRDefault="0049797A" w:rsidP="0049797A">
      <w:pPr>
        <w:jc w:val="both"/>
        <w:rPr>
          <w:color w:val="333333"/>
          <w:shd w:val="clear" w:color="auto" w:fill="FFFFFF"/>
        </w:rPr>
      </w:pPr>
      <w:r w:rsidRPr="00D22BF6">
        <w:rPr>
          <w:color w:val="333333"/>
          <w:shd w:val="clear" w:color="auto" w:fill="FFFFFF"/>
        </w:rPr>
        <w:t>Me datë 7 korrik ka mbaruar faza e vizitave në vend për institucionet e arsimit t</w:t>
      </w:r>
      <w:r w:rsidR="00F30DB8" w:rsidRPr="00D22BF6">
        <w:rPr>
          <w:color w:val="333333"/>
          <w:shd w:val="clear" w:color="auto" w:fill="FFFFFF"/>
        </w:rPr>
        <w:t>ë</w:t>
      </w:r>
      <w:r w:rsidRPr="00D22BF6">
        <w:rPr>
          <w:color w:val="333333"/>
          <w:shd w:val="clear" w:color="auto" w:fill="FFFFFF"/>
        </w:rPr>
        <w:t xml:space="preserve"> lart</w:t>
      </w:r>
      <w:r w:rsidR="00F30DB8" w:rsidRPr="00D22BF6">
        <w:rPr>
          <w:color w:val="333333"/>
          <w:shd w:val="clear" w:color="auto" w:fill="FFFFFF"/>
        </w:rPr>
        <w:t>ë</w:t>
      </w:r>
      <w:r w:rsidRPr="00D22BF6">
        <w:rPr>
          <w:color w:val="333333"/>
          <w:shd w:val="clear" w:color="auto" w:fill="FFFFFF"/>
        </w:rPr>
        <w:t>. Këto vizita u realizuan me sukses nga grupi i ekspertëve të përzgjedhur nga QAA dhe ASCAL dhe u shoqëruan gja</w:t>
      </w:r>
      <w:r w:rsidR="005E3219" w:rsidRPr="00D22BF6">
        <w:rPr>
          <w:color w:val="333333"/>
          <w:shd w:val="clear" w:color="auto" w:fill="FFFFFF"/>
        </w:rPr>
        <w:t>të gjithë kohës nga stafi ynë. Ka</w:t>
      </w:r>
      <w:r w:rsidRPr="00D22BF6">
        <w:rPr>
          <w:color w:val="333333"/>
          <w:shd w:val="clear" w:color="auto" w:fill="FFFFFF"/>
        </w:rPr>
        <w:t xml:space="preserve"> fill</w:t>
      </w:r>
      <w:r w:rsidR="005E3219" w:rsidRPr="00D22BF6">
        <w:rPr>
          <w:color w:val="333333"/>
          <w:shd w:val="clear" w:color="auto" w:fill="FFFFFF"/>
        </w:rPr>
        <w:t>uar</w:t>
      </w:r>
      <w:r w:rsidRPr="00D22BF6">
        <w:rPr>
          <w:color w:val="333333"/>
          <w:shd w:val="clear" w:color="auto" w:fill="FFFFFF"/>
        </w:rPr>
        <w:t xml:space="preserve"> faza e shkrimit të RVJ nga ekipi i ekspertëve për çdo IAL në proces. </w:t>
      </w:r>
    </w:p>
    <w:p w:rsidR="00B56D4B" w:rsidRPr="00D22BF6" w:rsidRDefault="00B56D4B" w:rsidP="0049797A">
      <w:pPr>
        <w:jc w:val="both"/>
        <w:rPr>
          <w:rFonts w:eastAsia="Times New Roman"/>
          <w:color w:val="auto"/>
        </w:rPr>
      </w:pPr>
    </w:p>
    <w:p w:rsidR="00171925" w:rsidRPr="00D22BF6" w:rsidRDefault="00171925" w:rsidP="00171925">
      <w:pPr>
        <w:autoSpaceDE w:val="0"/>
        <w:autoSpaceDN w:val="0"/>
        <w:adjustRightInd w:val="0"/>
        <w:jc w:val="both"/>
        <w:rPr>
          <w:rFonts w:eastAsia="Times New Roman"/>
          <w:color w:val="auto"/>
        </w:rPr>
      </w:pPr>
      <w:r w:rsidRPr="00D22BF6">
        <w:rPr>
          <w:rFonts w:eastAsia="MS Mincho"/>
        </w:rPr>
        <w:t xml:space="preserve">Në vijim të procesit të vlerësimit për akreditimin e institucioneve të arsimit të lartë në Shqipëri (IAL), proces që </w:t>
      </w:r>
      <w:r w:rsidR="00EE6334" w:rsidRPr="00D22BF6">
        <w:rPr>
          <w:rFonts w:eastAsia="MS Mincho"/>
        </w:rPr>
        <w:t>u zhvillua</w:t>
      </w:r>
      <w:r w:rsidRPr="00D22BF6">
        <w:rPr>
          <w:rFonts w:eastAsia="MS Mincho"/>
        </w:rPr>
        <w:t xml:space="preserve"> në bashkëpunim me Agjencinë për Sigurimin e Cilësisë në Arsimin e Lartë (QAA) në Mbretërinë e Bashkuar, në muajin shkurt-</w:t>
      </w:r>
      <w:r w:rsidR="00996E3A" w:rsidRPr="00D22BF6">
        <w:rPr>
          <w:rFonts w:eastAsia="MS Mincho"/>
        </w:rPr>
        <w:t>gusht</w:t>
      </w:r>
      <w:r w:rsidRPr="00D22BF6">
        <w:rPr>
          <w:rFonts w:eastAsia="MS Mincho"/>
        </w:rPr>
        <w:t xml:space="preserve"> 2017 janë </w:t>
      </w:r>
      <w:r w:rsidR="00EE6334" w:rsidRPr="00D22BF6">
        <w:rPr>
          <w:rFonts w:eastAsia="MS Mincho"/>
        </w:rPr>
        <w:t>likujduar shpenzimet p</w:t>
      </w:r>
      <w:r w:rsidR="00F36AEC">
        <w:rPr>
          <w:rFonts w:eastAsia="MS Mincho"/>
        </w:rPr>
        <w:t>ë</w:t>
      </w:r>
      <w:r w:rsidR="00EE6334" w:rsidRPr="00D22BF6">
        <w:rPr>
          <w:rFonts w:eastAsia="MS Mincho"/>
        </w:rPr>
        <w:t>r udh</w:t>
      </w:r>
      <w:r w:rsidR="00F36AEC">
        <w:rPr>
          <w:rFonts w:eastAsia="MS Mincho"/>
        </w:rPr>
        <w:t>ë</w:t>
      </w:r>
      <w:r w:rsidR="00EE6334" w:rsidRPr="00D22BF6">
        <w:rPr>
          <w:rFonts w:eastAsia="MS Mincho"/>
        </w:rPr>
        <w:t>timin</w:t>
      </w:r>
      <w:r w:rsidRPr="00D22BF6">
        <w:rPr>
          <w:rFonts w:eastAsia="MS Mincho"/>
        </w:rPr>
        <w:t xml:space="preserve"> </w:t>
      </w:r>
      <w:r w:rsidR="00EE6334" w:rsidRPr="00D22BF6">
        <w:rPr>
          <w:rFonts w:eastAsia="MS Mincho"/>
        </w:rPr>
        <w:t>dhe q</w:t>
      </w:r>
      <w:r w:rsidR="00F36AEC">
        <w:rPr>
          <w:rFonts w:eastAsia="MS Mincho"/>
        </w:rPr>
        <w:t>ë</w:t>
      </w:r>
      <w:r w:rsidR="00EE6334" w:rsidRPr="00D22BF6">
        <w:rPr>
          <w:rFonts w:eastAsia="MS Mincho"/>
        </w:rPr>
        <w:t>ndrimin e  ekspert</w:t>
      </w:r>
      <w:r w:rsidR="00F36AEC">
        <w:rPr>
          <w:rFonts w:eastAsia="MS Mincho"/>
        </w:rPr>
        <w:t>ë</w:t>
      </w:r>
      <w:r w:rsidR="00EE6334" w:rsidRPr="00D22BF6">
        <w:rPr>
          <w:rFonts w:eastAsia="MS Mincho"/>
        </w:rPr>
        <w:t>v</w:t>
      </w:r>
      <w:r w:rsidR="00F36AEC">
        <w:rPr>
          <w:rFonts w:eastAsia="MS Mincho"/>
        </w:rPr>
        <w:t>ë</w:t>
      </w:r>
      <w:r w:rsidR="00EE6334" w:rsidRPr="00D22BF6">
        <w:rPr>
          <w:rFonts w:eastAsia="MS Mincho"/>
        </w:rPr>
        <w:t xml:space="preserve"> q</w:t>
      </w:r>
      <w:r w:rsidR="00F36AEC">
        <w:rPr>
          <w:rFonts w:eastAsia="MS Mincho"/>
        </w:rPr>
        <w:t>ë</w:t>
      </w:r>
      <w:r w:rsidR="00EE6334" w:rsidRPr="00D22BF6">
        <w:rPr>
          <w:rFonts w:eastAsia="MS Mincho"/>
        </w:rPr>
        <w:t xml:space="preserve"> morr</w:t>
      </w:r>
      <w:r w:rsidR="00F36AEC">
        <w:rPr>
          <w:rFonts w:eastAsia="MS Mincho"/>
        </w:rPr>
        <w:t>ë</w:t>
      </w:r>
      <w:r w:rsidR="00EE6334" w:rsidRPr="00D22BF6">
        <w:rPr>
          <w:rFonts w:eastAsia="MS Mincho"/>
        </w:rPr>
        <w:t>n pjes</w:t>
      </w:r>
      <w:r w:rsidR="00F36AEC">
        <w:rPr>
          <w:rFonts w:eastAsia="MS Mincho"/>
        </w:rPr>
        <w:t>ë</w:t>
      </w:r>
      <w:r w:rsidR="00EE6334" w:rsidRPr="00D22BF6">
        <w:rPr>
          <w:rFonts w:eastAsia="MS Mincho"/>
        </w:rPr>
        <w:t xml:space="preserve"> n</w:t>
      </w:r>
      <w:r w:rsidR="00F36AEC">
        <w:rPr>
          <w:rFonts w:eastAsia="MS Mincho"/>
        </w:rPr>
        <w:t>ë</w:t>
      </w:r>
      <w:r w:rsidR="00EE6334" w:rsidRPr="00D22BF6">
        <w:rPr>
          <w:rFonts w:eastAsia="MS Mincho"/>
        </w:rPr>
        <w:t xml:space="preserve"> </w:t>
      </w:r>
      <w:r w:rsidRPr="00D22BF6">
        <w:rPr>
          <w:rFonts w:eastAsia="MS Mincho"/>
        </w:rPr>
        <w:t xml:space="preserve">Batch-it  të dytë, të tretë </w:t>
      </w:r>
      <w:r w:rsidR="00996E3A" w:rsidRPr="00D22BF6">
        <w:rPr>
          <w:rFonts w:eastAsia="MS Mincho"/>
        </w:rPr>
        <w:t>,</w:t>
      </w:r>
      <w:r w:rsidRPr="00D22BF6">
        <w:rPr>
          <w:rFonts w:eastAsia="MS Mincho"/>
        </w:rPr>
        <w:t>të katërt</w:t>
      </w:r>
      <w:r w:rsidR="00996E3A" w:rsidRPr="00D22BF6">
        <w:rPr>
          <w:rFonts w:eastAsia="MS Mincho"/>
        </w:rPr>
        <w:t>, pes</w:t>
      </w:r>
      <w:r w:rsidR="00F30DB8" w:rsidRPr="00D22BF6">
        <w:rPr>
          <w:rFonts w:eastAsia="MS Mincho"/>
        </w:rPr>
        <w:t>ë</w:t>
      </w:r>
      <w:r w:rsidR="00996E3A" w:rsidRPr="00D22BF6">
        <w:rPr>
          <w:rFonts w:eastAsia="MS Mincho"/>
        </w:rPr>
        <w:t>, gjasht</w:t>
      </w:r>
      <w:r w:rsidR="00F30DB8" w:rsidRPr="00D22BF6">
        <w:rPr>
          <w:rFonts w:eastAsia="MS Mincho"/>
        </w:rPr>
        <w:t>ë</w:t>
      </w:r>
      <w:r w:rsidR="00996E3A" w:rsidRPr="00D22BF6">
        <w:rPr>
          <w:rFonts w:eastAsia="MS Mincho"/>
        </w:rPr>
        <w:t xml:space="preserve"> dhe shtat</w:t>
      </w:r>
      <w:r w:rsidR="00F30DB8" w:rsidRPr="00D22BF6">
        <w:rPr>
          <w:rFonts w:eastAsia="MS Mincho"/>
        </w:rPr>
        <w:t>ë</w:t>
      </w:r>
      <w:r w:rsidR="00EE6334" w:rsidRPr="00D22BF6">
        <w:rPr>
          <w:rFonts w:eastAsia="MS Mincho"/>
        </w:rPr>
        <w:t xml:space="preserve"> të aktivitetit 3</w:t>
      </w:r>
      <w:r w:rsidR="00996E3A" w:rsidRPr="00D22BF6">
        <w:rPr>
          <w:rFonts w:eastAsia="MS Mincho"/>
        </w:rPr>
        <w:t>B</w:t>
      </w:r>
      <w:r w:rsidR="00EE6334" w:rsidRPr="00D22BF6">
        <w:rPr>
          <w:rFonts w:eastAsia="MS Mincho"/>
        </w:rPr>
        <w:t>.</w:t>
      </w:r>
    </w:p>
    <w:p w:rsidR="00171925" w:rsidRPr="00D22BF6" w:rsidRDefault="00171925" w:rsidP="00171925">
      <w:pPr>
        <w:autoSpaceDE w:val="0"/>
        <w:autoSpaceDN w:val="0"/>
        <w:adjustRightInd w:val="0"/>
        <w:jc w:val="both"/>
        <w:rPr>
          <w:rFonts w:eastAsia="Times New Roman"/>
          <w:color w:val="auto"/>
        </w:rPr>
      </w:pPr>
      <w:r w:rsidRPr="00D22BF6">
        <w:rPr>
          <w:rFonts w:eastAsia="MS Mincho"/>
          <w:color w:val="333333"/>
          <w:shd w:val="clear" w:color="auto" w:fill="FFFFFF"/>
          <w:lang w:val="en-US"/>
        </w:rPr>
        <w:t>ASCAL është</w:t>
      </w:r>
      <w:r w:rsidR="00F1456F" w:rsidRPr="00D22BF6">
        <w:rPr>
          <w:rFonts w:eastAsia="MS Mincho"/>
          <w:color w:val="333333"/>
          <w:shd w:val="clear" w:color="auto" w:fill="FFFFFF"/>
          <w:lang w:val="en-US"/>
        </w:rPr>
        <w:t xml:space="preserve"> </w:t>
      </w:r>
      <w:r w:rsidRPr="00D22BF6">
        <w:rPr>
          <w:rFonts w:eastAsia="MS Mincho"/>
          <w:color w:val="333333"/>
          <w:shd w:val="clear" w:color="auto" w:fill="FFFFFF"/>
          <w:lang w:val="en-US"/>
        </w:rPr>
        <w:t>pjesë e hapësirës</w:t>
      </w:r>
      <w:r w:rsidR="00F1456F" w:rsidRPr="00D22BF6">
        <w:rPr>
          <w:rFonts w:eastAsia="MS Mincho"/>
          <w:color w:val="333333"/>
          <w:shd w:val="clear" w:color="auto" w:fill="FFFFFF"/>
          <w:lang w:val="en-US"/>
        </w:rPr>
        <w:t xml:space="preserve"> </w:t>
      </w:r>
      <w:r w:rsidRPr="00D22BF6">
        <w:rPr>
          <w:rFonts w:eastAsia="MS Mincho"/>
          <w:color w:val="333333"/>
          <w:shd w:val="clear" w:color="auto" w:fill="FFFFFF"/>
          <w:lang w:val="en-US"/>
        </w:rPr>
        <w:t>europiane</w:t>
      </w:r>
      <w:r w:rsidR="00F1456F" w:rsidRPr="00D22BF6">
        <w:rPr>
          <w:rFonts w:eastAsia="MS Mincho"/>
          <w:color w:val="333333"/>
          <w:shd w:val="clear" w:color="auto" w:fill="FFFFFF"/>
          <w:lang w:val="en-US"/>
        </w:rPr>
        <w:t xml:space="preserve"> </w:t>
      </w:r>
      <w:r w:rsidRPr="00D22BF6">
        <w:rPr>
          <w:rFonts w:eastAsia="MS Mincho"/>
          <w:color w:val="333333"/>
          <w:shd w:val="clear" w:color="auto" w:fill="FFFFFF"/>
          <w:lang w:val="en-US"/>
        </w:rPr>
        <w:t>të</w:t>
      </w:r>
      <w:r w:rsidR="00F1456F" w:rsidRPr="00D22BF6">
        <w:rPr>
          <w:rFonts w:eastAsia="MS Mincho"/>
          <w:color w:val="333333"/>
          <w:shd w:val="clear" w:color="auto" w:fill="FFFFFF"/>
          <w:lang w:val="en-US"/>
        </w:rPr>
        <w:t xml:space="preserve"> </w:t>
      </w:r>
      <w:r w:rsidRPr="00D22BF6">
        <w:rPr>
          <w:rFonts w:eastAsia="MS Mincho"/>
          <w:color w:val="333333"/>
          <w:shd w:val="clear" w:color="auto" w:fill="FFFFFF"/>
          <w:lang w:val="en-US"/>
        </w:rPr>
        <w:t>sigurimit</w:t>
      </w:r>
      <w:r w:rsidR="00F1456F" w:rsidRPr="00D22BF6">
        <w:rPr>
          <w:rFonts w:eastAsia="MS Mincho"/>
          <w:color w:val="333333"/>
          <w:shd w:val="clear" w:color="auto" w:fill="FFFFFF"/>
          <w:lang w:val="en-US"/>
        </w:rPr>
        <w:t xml:space="preserve"> </w:t>
      </w:r>
      <w:r w:rsidRPr="00D22BF6">
        <w:rPr>
          <w:rFonts w:eastAsia="MS Mincho"/>
          <w:color w:val="333333"/>
          <w:shd w:val="clear" w:color="auto" w:fill="FFFFFF"/>
          <w:lang w:val="en-US"/>
        </w:rPr>
        <w:t>tëcilësisë duke bashkëpunua</w:t>
      </w:r>
      <w:r w:rsidR="00F1456F" w:rsidRPr="00D22BF6">
        <w:rPr>
          <w:rFonts w:eastAsia="MS Mincho"/>
          <w:color w:val="333333"/>
          <w:shd w:val="clear" w:color="auto" w:fill="FFFFFF"/>
          <w:lang w:val="en-US"/>
        </w:rPr>
        <w:t xml:space="preserve">r </w:t>
      </w:r>
      <w:r w:rsidRPr="00D22BF6">
        <w:rPr>
          <w:rFonts w:eastAsia="MS Mincho"/>
          <w:color w:val="333333"/>
          <w:shd w:val="clear" w:color="auto" w:fill="FFFFFF"/>
          <w:lang w:val="en-US"/>
        </w:rPr>
        <w:t>m</w:t>
      </w:r>
      <w:r w:rsidR="00F1456F" w:rsidRPr="00D22BF6">
        <w:rPr>
          <w:rFonts w:eastAsia="MS Mincho"/>
          <w:color w:val="333333"/>
          <w:shd w:val="clear" w:color="auto" w:fill="FFFFFF"/>
          <w:lang w:val="en-US"/>
        </w:rPr>
        <w:t xml:space="preserve">e </w:t>
      </w:r>
      <w:r w:rsidRPr="00D22BF6">
        <w:rPr>
          <w:rFonts w:eastAsia="MS Mincho"/>
          <w:color w:val="333333"/>
          <w:shd w:val="clear" w:color="auto" w:fill="FFFFFF"/>
          <w:lang w:val="en-US"/>
        </w:rPr>
        <w:t>të</w:t>
      </w:r>
      <w:r w:rsidR="00F1456F" w:rsidRPr="00D22BF6">
        <w:rPr>
          <w:rFonts w:eastAsia="MS Mincho"/>
          <w:color w:val="333333"/>
          <w:shd w:val="clear" w:color="auto" w:fill="FFFFFF"/>
          <w:lang w:val="en-US"/>
        </w:rPr>
        <w:t xml:space="preserve"> </w:t>
      </w:r>
      <w:r w:rsidRPr="00D22BF6">
        <w:rPr>
          <w:rFonts w:eastAsia="MS Mincho"/>
          <w:color w:val="333333"/>
          <w:shd w:val="clear" w:color="auto" w:fill="FFFFFF"/>
          <w:lang w:val="en-US"/>
        </w:rPr>
        <w:t>gjithë</w:t>
      </w:r>
      <w:r w:rsidR="00F1456F" w:rsidRPr="00D22BF6">
        <w:rPr>
          <w:rFonts w:eastAsia="MS Mincho"/>
          <w:color w:val="333333"/>
          <w:shd w:val="clear" w:color="auto" w:fill="FFFFFF"/>
          <w:lang w:val="en-US"/>
        </w:rPr>
        <w:t xml:space="preserve"> </w:t>
      </w:r>
      <w:r w:rsidRPr="00D22BF6">
        <w:rPr>
          <w:rFonts w:eastAsia="MS Mincho"/>
          <w:color w:val="333333"/>
          <w:shd w:val="clear" w:color="auto" w:fill="FFFFFF"/>
          <w:lang w:val="en-US"/>
        </w:rPr>
        <w:t>aktorët e kësaj</w:t>
      </w:r>
      <w:r w:rsidR="00F1456F" w:rsidRPr="00D22BF6">
        <w:rPr>
          <w:rFonts w:eastAsia="MS Mincho"/>
          <w:color w:val="333333"/>
          <w:shd w:val="clear" w:color="auto" w:fill="FFFFFF"/>
          <w:lang w:val="en-US"/>
        </w:rPr>
        <w:t xml:space="preserve"> </w:t>
      </w:r>
      <w:r w:rsidRPr="00D22BF6">
        <w:rPr>
          <w:rFonts w:eastAsia="MS Mincho"/>
          <w:color w:val="333333"/>
          <w:shd w:val="clear" w:color="auto" w:fill="FFFFFF"/>
          <w:lang w:val="en-US"/>
        </w:rPr>
        <w:t>fushe</w:t>
      </w:r>
      <w:r w:rsidR="00F1456F" w:rsidRPr="00D22BF6">
        <w:rPr>
          <w:rFonts w:eastAsia="MS Mincho"/>
          <w:color w:val="333333"/>
          <w:shd w:val="clear" w:color="auto" w:fill="FFFFFF"/>
          <w:lang w:val="en-US"/>
        </w:rPr>
        <w:t xml:space="preserve"> </w:t>
      </w:r>
      <w:r w:rsidRPr="00D22BF6">
        <w:rPr>
          <w:rFonts w:eastAsia="MS Mincho"/>
          <w:color w:val="333333"/>
          <w:shd w:val="clear" w:color="auto" w:fill="FFFFFF"/>
          <w:lang w:val="en-US"/>
        </w:rPr>
        <w:t>dhe duke qenë</w:t>
      </w:r>
      <w:r w:rsidR="00F1456F" w:rsidRPr="00D22BF6">
        <w:rPr>
          <w:rFonts w:eastAsia="MS Mincho"/>
          <w:color w:val="333333"/>
          <w:shd w:val="clear" w:color="auto" w:fill="FFFFFF"/>
          <w:lang w:val="en-US"/>
        </w:rPr>
        <w:t xml:space="preserve"> </w:t>
      </w:r>
      <w:r w:rsidRPr="00D22BF6">
        <w:rPr>
          <w:rFonts w:eastAsia="MS Mincho"/>
          <w:color w:val="333333"/>
          <w:shd w:val="clear" w:color="auto" w:fill="FFFFFF"/>
          <w:lang w:val="en-US"/>
        </w:rPr>
        <w:t>anëtar</w:t>
      </w:r>
      <w:r w:rsidR="00F1456F" w:rsidRPr="00D22BF6">
        <w:rPr>
          <w:rFonts w:eastAsia="MS Mincho"/>
          <w:color w:val="333333"/>
          <w:shd w:val="clear" w:color="auto" w:fill="FFFFFF"/>
          <w:lang w:val="en-US"/>
        </w:rPr>
        <w:t xml:space="preserve"> </w:t>
      </w:r>
      <w:r w:rsidR="00D0612B">
        <w:rPr>
          <w:rFonts w:eastAsia="MS Mincho"/>
          <w:color w:val="333333"/>
          <w:shd w:val="clear" w:color="auto" w:fill="FFFFFF"/>
          <w:lang w:val="en-US"/>
        </w:rPr>
        <w:t>i</w:t>
      </w:r>
      <w:r w:rsidR="00F1456F" w:rsidRPr="00D22BF6">
        <w:rPr>
          <w:rFonts w:eastAsia="MS Mincho"/>
          <w:color w:val="333333"/>
          <w:shd w:val="clear" w:color="auto" w:fill="FFFFFF"/>
          <w:lang w:val="en-US"/>
        </w:rPr>
        <w:t xml:space="preserve"> </w:t>
      </w:r>
      <w:r w:rsidRPr="00D22BF6">
        <w:rPr>
          <w:rFonts w:eastAsia="MS Mincho"/>
          <w:color w:val="333333"/>
          <w:shd w:val="clear" w:color="auto" w:fill="FFFFFF"/>
          <w:lang w:val="en-US"/>
        </w:rPr>
        <w:t>asociuari</w:t>
      </w:r>
      <w:r w:rsidRPr="00D22BF6">
        <w:rPr>
          <w:rFonts w:eastAsia="MS Mincho"/>
          <w:color w:val="auto"/>
          <w:shd w:val="clear" w:color="auto" w:fill="FFFFFF"/>
          <w:lang w:val="en-US"/>
        </w:rPr>
        <w:t> </w:t>
      </w:r>
      <w:r w:rsidR="00D0612B">
        <w:rPr>
          <w:rFonts w:eastAsia="MS Mincho"/>
          <w:color w:val="auto"/>
          <w:shd w:val="clear" w:color="auto" w:fill="FFFFFF"/>
          <w:lang w:val="en-US"/>
        </w:rPr>
        <w:t>i</w:t>
      </w:r>
      <w:r w:rsidR="00F1456F" w:rsidRPr="00D22BF6">
        <w:rPr>
          <w:rFonts w:eastAsia="MS Mincho"/>
          <w:color w:val="auto"/>
          <w:shd w:val="clear" w:color="auto" w:fill="FFFFFF"/>
          <w:lang w:val="en-US"/>
        </w:rPr>
        <w:t xml:space="preserve"> </w:t>
      </w:r>
      <w:hyperlink r:id="rId8" w:history="1">
        <w:r w:rsidRPr="00D22BF6">
          <w:rPr>
            <w:rFonts w:eastAsia="MS Mincho"/>
            <w:color w:val="auto"/>
            <w:u w:val="single"/>
            <w:shd w:val="clear" w:color="auto" w:fill="FFFFFF"/>
            <w:lang w:val="en-US"/>
          </w:rPr>
          <w:t>ENQA</w:t>
        </w:r>
      </w:hyperlink>
      <w:r w:rsidRPr="00D22BF6">
        <w:rPr>
          <w:rFonts w:eastAsia="MS Mincho"/>
          <w:color w:val="333333"/>
          <w:shd w:val="clear" w:color="auto" w:fill="FFFFFF"/>
          <w:lang w:val="en-US"/>
        </w:rPr>
        <w:t>, anëtar me të</w:t>
      </w:r>
      <w:r w:rsidR="00F1456F" w:rsidRPr="00D22BF6">
        <w:rPr>
          <w:rFonts w:eastAsia="MS Mincho"/>
          <w:color w:val="333333"/>
          <w:shd w:val="clear" w:color="auto" w:fill="FFFFFF"/>
          <w:lang w:val="en-US"/>
        </w:rPr>
        <w:t xml:space="preserve"> </w:t>
      </w:r>
      <w:r w:rsidRPr="00D22BF6">
        <w:rPr>
          <w:rFonts w:eastAsia="MS Mincho"/>
          <w:color w:val="333333"/>
          <w:shd w:val="clear" w:color="auto" w:fill="FFFFFF"/>
          <w:lang w:val="en-US"/>
        </w:rPr>
        <w:t>drejta</w:t>
      </w:r>
      <w:r w:rsidR="00F1456F" w:rsidRPr="00D22BF6">
        <w:rPr>
          <w:rFonts w:eastAsia="MS Mincho"/>
          <w:color w:val="333333"/>
          <w:shd w:val="clear" w:color="auto" w:fill="FFFFFF"/>
          <w:lang w:val="en-US"/>
        </w:rPr>
        <w:t xml:space="preserve"> </w:t>
      </w:r>
      <w:r w:rsidRPr="00D22BF6">
        <w:rPr>
          <w:rFonts w:eastAsia="MS Mincho"/>
          <w:color w:val="333333"/>
          <w:shd w:val="clear" w:color="auto" w:fill="FFFFFF"/>
          <w:lang w:val="en-US"/>
        </w:rPr>
        <w:t>të</w:t>
      </w:r>
      <w:r w:rsidR="00F1456F" w:rsidRPr="00D22BF6">
        <w:rPr>
          <w:rFonts w:eastAsia="MS Mincho"/>
          <w:color w:val="333333"/>
          <w:shd w:val="clear" w:color="auto" w:fill="FFFFFF"/>
          <w:lang w:val="en-US"/>
        </w:rPr>
        <w:t xml:space="preserve"> </w:t>
      </w:r>
      <w:r w:rsidRPr="00D22BF6">
        <w:rPr>
          <w:rFonts w:eastAsia="MS Mincho"/>
          <w:color w:val="333333"/>
          <w:shd w:val="clear" w:color="auto" w:fill="FFFFFF"/>
          <w:lang w:val="en-US"/>
        </w:rPr>
        <w:t>plota</w:t>
      </w:r>
      <w:r w:rsidR="00F1456F" w:rsidRPr="00D22BF6">
        <w:rPr>
          <w:rFonts w:eastAsia="MS Mincho"/>
          <w:color w:val="333333"/>
          <w:shd w:val="clear" w:color="auto" w:fill="FFFFFF"/>
          <w:lang w:val="en-US"/>
        </w:rPr>
        <w:t xml:space="preserve"> </w:t>
      </w:r>
      <w:r w:rsidRPr="00D22BF6">
        <w:rPr>
          <w:rFonts w:eastAsia="MS Mincho"/>
          <w:color w:val="333333"/>
          <w:shd w:val="clear" w:color="auto" w:fill="FFFFFF"/>
          <w:lang w:val="en-US"/>
        </w:rPr>
        <w:t>i </w:t>
      </w:r>
      <w:hyperlink r:id="rId9" w:history="1">
        <w:r w:rsidRPr="00D22BF6">
          <w:rPr>
            <w:rFonts w:eastAsia="MS Mincho"/>
            <w:color w:val="auto"/>
            <w:u w:val="single"/>
            <w:shd w:val="clear" w:color="auto" w:fill="FFFFFF"/>
            <w:lang w:val="en-US"/>
          </w:rPr>
          <w:t>CEENQA</w:t>
        </w:r>
      </w:hyperlink>
      <w:r w:rsidRPr="00D22BF6">
        <w:rPr>
          <w:rFonts w:eastAsia="MS Mincho"/>
          <w:color w:val="auto"/>
          <w:shd w:val="clear" w:color="auto" w:fill="FFFFFF"/>
          <w:lang w:val="en-US"/>
        </w:rPr>
        <w:t xml:space="preserve">, </w:t>
      </w:r>
      <w:r w:rsidRPr="00D22BF6">
        <w:rPr>
          <w:rFonts w:eastAsia="MS Mincho"/>
          <w:color w:val="333333"/>
          <w:shd w:val="clear" w:color="auto" w:fill="FFFFFF"/>
          <w:lang w:val="en-US"/>
        </w:rPr>
        <w:t>anëtar me të</w:t>
      </w:r>
      <w:r w:rsidR="00F1456F" w:rsidRPr="00D22BF6">
        <w:rPr>
          <w:rFonts w:eastAsia="MS Mincho"/>
          <w:color w:val="333333"/>
          <w:shd w:val="clear" w:color="auto" w:fill="FFFFFF"/>
          <w:lang w:val="en-US"/>
        </w:rPr>
        <w:t xml:space="preserve"> </w:t>
      </w:r>
      <w:r w:rsidRPr="00D22BF6">
        <w:rPr>
          <w:rFonts w:eastAsia="MS Mincho"/>
          <w:color w:val="333333"/>
          <w:shd w:val="clear" w:color="auto" w:fill="FFFFFF"/>
          <w:lang w:val="en-US"/>
        </w:rPr>
        <w:t>drejta</w:t>
      </w:r>
      <w:r w:rsidR="00F1456F" w:rsidRPr="00D22BF6">
        <w:rPr>
          <w:rFonts w:eastAsia="MS Mincho"/>
          <w:color w:val="333333"/>
          <w:shd w:val="clear" w:color="auto" w:fill="FFFFFF"/>
          <w:lang w:val="en-US"/>
        </w:rPr>
        <w:t xml:space="preserve"> </w:t>
      </w:r>
      <w:r w:rsidRPr="00D22BF6">
        <w:rPr>
          <w:rFonts w:eastAsia="MS Mincho"/>
          <w:color w:val="333333"/>
          <w:shd w:val="clear" w:color="auto" w:fill="FFFFFF"/>
          <w:lang w:val="en-US"/>
        </w:rPr>
        <w:t>të</w:t>
      </w:r>
      <w:r w:rsidR="00F1456F" w:rsidRPr="00D22BF6">
        <w:rPr>
          <w:rFonts w:eastAsia="MS Mincho"/>
          <w:color w:val="333333"/>
          <w:shd w:val="clear" w:color="auto" w:fill="FFFFFF"/>
          <w:lang w:val="en-US"/>
        </w:rPr>
        <w:t xml:space="preserve"> </w:t>
      </w:r>
      <w:r w:rsidRPr="00D22BF6">
        <w:rPr>
          <w:rFonts w:eastAsia="MS Mincho"/>
          <w:color w:val="333333"/>
          <w:shd w:val="clear" w:color="auto" w:fill="FFFFFF"/>
          <w:lang w:val="en-US"/>
        </w:rPr>
        <w:t>plota</w:t>
      </w:r>
      <w:r w:rsidR="00F1456F" w:rsidRPr="00D22BF6">
        <w:rPr>
          <w:rFonts w:eastAsia="MS Mincho"/>
          <w:color w:val="333333"/>
          <w:shd w:val="clear" w:color="auto" w:fill="FFFFFF"/>
          <w:lang w:val="en-US"/>
        </w:rPr>
        <w:t xml:space="preserve"> </w:t>
      </w:r>
      <w:r w:rsidRPr="00D22BF6">
        <w:rPr>
          <w:rFonts w:eastAsia="MS Mincho"/>
          <w:color w:val="333333"/>
          <w:shd w:val="clear" w:color="auto" w:fill="FFFFFF"/>
          <w:lang w:val="en-US"/>
        </w:rPr>
        <w:t>i </w:t>
      </w:r>
      <w:hyperlink r:id="rId10" w:history="1">
        <w:r w:rsidRPr="00D22BF6">
          <w:rPr>
            <w:rFonts w:eastAsia="MS Mincho"/>
            <w:color w:val="auto"/>
            <w:u w:val="single"/>
            <w:shd w:val="clear" w:color="auto" w:fill="FFFFFF"/>
            <w:lang w:val="en-US"/>
          </w:rPr>
          <w:t>INQAAHE</w:t>
        </w:r>
      </w:hyperlink>
      <w:r w:rsidRPr="00D22BF6">
        <w:rPr>
          <w:rFonts w:eastAsia="MS Mincho"/>
          <w:color w:val="auto"/>
          <w:shd w:val="clear" w:color="auto" w:fill="FFFFFF"/>
          <w:lang w:val="en-US"/>
        </w:rPr>
        <w:t xml:space="preserve">. </w:t>
      </w:r>
      <w:r w:rsidRPr="00D22BF6">
        <w:rPr>
          <w:rFonts w:eastAsia="MS Mincho"/>
          <w:color w:val="333333"/>
          <w:shd w:val="clear" w:color="auto" w:fill="FFFFFF"/>
          <w:lang w:val="en-US"/>
        </w:rPr>
        <w:t>Gjithashtu ASCAL ka</w:t>
      </w:r>
      <w:r w:rsidR="00F1456F" w:rsidRPr="00D22BF6">
        <w:rPr>
          <w:rFonts w:eastAsia="MS Mincho"/>
          <w:color w:val="333333"/>
          <w:shd w:val="clear" w:color="auto" w:fill="FFFFFF"/>
          <w:lang w:val="en-US"/>
        </w:rPr>
        <w:t xml:space="preserve"> </w:t>
      </w:r>
      <w:r w:rsidRPr="00D22BF6">
        <w:rPr>
          <w:rFonts w:eastAsia="MS Mincho"/>
          <w:color w:val="333333"/>
          <w:shd w:val="clear" w:color="auto" w:fill="FFFFFF"/>
          <w:lang w:val="en-US"/>
        </w:rPr>
        <w:t>bashkëpunime</w:t>
      </w:r>
      <w:r w:rsidR="00F1456F" w:rsidRPr="00D22BF6">
        <w:rPr>
          <w:rFonts w:eastAsia="MS Mincho"/>
          <w:color w:val="333333"/>
          <w:shd w:val="clear" w:color="auto" w:fill="FFFFFF"/>
          <w:lang w:val="en-US"/>
        </w:rPr>
        <w:t xml:space="preserve"> </w:t>
      </w:r>
      <w:r w:rsidRPr="00D22BF6">
        <w:rPr>
          <w:rFonts w:eastAsia="MS Mincho"/>
          <w:color w:val="333333"/>
          <w:shd w:val="clear" w:color="auto" w:fill="FFFFFF"/>
          <w:lang w:val="en-US"/>
        </w:rPr>
        <w:t>të</w:t>
      </w:r>
      <w:r w:rsidR="00F1456F" w:rsidRPr="00D22BF6">
        <w:rPr>
          <w:rFonts w:eastAsia="MS Mincho"/>
          <w:color w:val="333333"/>
          <w:shd w:val="clear" w:color="auto" w:fill="FFFFFF"/>
          <w:lang w:val="en-US"/>
        </w:rPr>
        <w:t xml:space="preserve"> </w:t>
      </w:r>
      <w:r w:rsidRPr="00D22BF6">
        <w:rPr>
          <w:rFonts w:eastAsia="MS Mincho"/>
          <w:color w:val="333333"/>
          <w:shd w:val="clear" w:color="auto" w:fill="FFFFFF"/>
          <w:lang w:val="en-US"/>
        </w:rPr>
        <w:t>suksesshme me </w:t>
      </w:r>
      <w:hyperlink r:id="rId11" w:history="1">
        <w:r w:rsidRPr="00D22BF6">
          <w:rPr>
            <w:rFonts w:eastAsia="MS Mincho"/>
            <w:color w:val="auto"/>
            <w:u w:val="single"/>
            <w:shd w:val="clear" w:color="auto" w:fill="FFFFFF"/>
            <w:lang w:val="en-US"/>
          </w:rPr>
          <w:t>QAA</w:t>
        </w:r>
      </w:hyperlink>
      <w:r w:rsidRPr="00D22BF6">
        <w:rPr>
          <w:rFonts w:eastAsia="MS Mincho"/>
          <w:color w:val="auto"/>
          <w:shd w:val="clear" w:color="auto" w:fill="FFFFFF"/>
          <w:lang w:val="en-US"/>
        </w:rPr>
        <w:t> dhe </w:t>
      </w:r>
      <w:hyperlink r:id="rId12" w:history="1">
        <w:r w:rsidRPr="00D22BF6">
          <w:rPr>
            <w:rFonts w:eastAsia="MS Mincho"/>
            <w:color w:val="auto"/>
            <w:u w:val="single"/>
            <w:shd w:val="clear" w:color="auto" w:fill="FFFFFF"/>
            <w:lang w:val="en-US"/>
          </w:rPr>
          <w:t>CHE</w:t>
        </w:r>
      </w:hyperlink>
      <w:r w:rsidRPr="00D22BF6">
        <w:rPr>
          <w:rFonts w:eastAsia="MS Mincho"/>
          <w:color w:val="333333"/>
          <w:shd w:val="clear" w:color="auto" w:fill="FFFFFF"/>
          <w:lang w:val="en-US"/>
        </w:rPr>
        <w:t xml:space="preserve">. </w:t>
      </w:r>
      <w:r w:rsidRPr="00D22BF6">
        <w:rPr>
          <w:rFonts w:eastAsia="Times New Roman"/>
          <w:color w:val="auto"/>
        </w:rPr>
        <w:t xml:space="preserve">ASCAL ka </w:t>
      </w:r>
      <w:r w:rsidR="00FE52D9" w:rsidRPr="00D22BF6">
        <w:rPr>
          <w:rFonts w:eastAsia="Times New Roman"/>
          <w:color w:val="auto"/>
        </w:rPr>
        <w:t>shlyer detyrimet p</w:t>
      </w:r>
      <w:r w:rsidR="00F36AEC">
        <w:rPr>
          <w:rFonts w:eastAsia="Times New Roman"/>
          <w:color w:val="auto"/>
        </w:rPr>
        <w:t>ë</w:t>
      </w:r>
      <w:r w:rsidR="00FE52D9" w:rsidRPr="00D22BF6">
        <w:rPr>
          <w:rFonts w:eastAsia="Times New Roman"/>
          <w:color w:val="auto"/>
        </w:rPr>
        <w:t>r</w:t>
      </w:r>
      <w:r w:rsidRPr="00D22BF6">
        <w:rPr>
          <w:rFonts w:eastAsia="Times New Roman"/>
          <w:color w:val="auto"/>
        </w:rPr>
        <w:t xml:space="preserve"> tarifat e anëtarësimit në organizmat ndërkombëtare (ENQA; CEENQA dhe INQAAHE).</w:t>
      </w:r>
    </w:p>
    <w:p w:rsidR="00171925" w:rsidRPr="00D22BF6" w:rsidRDefault="00171925" w:rsidP="00171925">
      <w:pPr>
        <w:autoSpaceDE w:val="0"/>
        <w:autoSpaceDN w:val="0"/>
        <w:adjustRightInd w:val="0"/>
        <w:jc w:val="both"/>
        <w:rPr>
          <w:rFonts w:eastAsia="MS Mincho"/>
        </w:rPr>
      </w:pPr>
    </w:p>
    <w:p w:rsidR="00171925" w:rsidRPr="00D22BF6" w:rsidRDefault="00171925" w:rsidP="00171925">
      <w:pPr>
        <w:autoSpaceDE w:val="0"/>
        <w:autoSpaceDN w:val="0"/>
        <w:adjustRightInd w:val="0"/>
        <w:jc w:val="both"/>
        <w:rPr>
          <w:rFonts w:eastAsia="MS Mincho"/>
        </w:rPr>
      </w:pPr>
      <w:r w:rsidRPr="00D22BF6">
        <w:rPr>
          <w:rFonts w:eastAsia="MS Mincho"/>
        </w:rPr>
        <w:t>Agjencia Publike e Akreditimit të Arsimit të Lartë  është pjesëmarrëse e Projektit TEMPUS “ENCHASE” i cili ka filluar aktivitetin në datë 11.12.2013 me partnerë disa institucione publike dhe private të arsimit të lartë në Shqipëri, pjesë e të cilit është edhe Ministria e Arsimit dhe Sportit.</w:t>
      </w:r>
    </w:p>
    <w:p w:rsidR="00171925" w:rsidRPr="00D22BF6" w:rsidRDefault="00171925" w:rsidP="00171925">
      <w:pPr>
        <w:autoSpaceDE w:val="0"/>
        <w:autoSpaceDN w:val="0"/>
        <w:adjustRightInd w:val="0"/>
        <w:jc w:val="both"/>
        <w:rPr>
          <w:rFonts w:eastAsia="MS Mincho"/>
        </w:rPr>
      </w:pPr>
      <w:r w:rsidRPr="00D22BF6">
        <w:rPr>
          <w:rFonts w:eastAsia="MS Mincho"/>
        </w:rPr>
        <w:t>Mbështetur në grant marrëveshjen për veprim me përfituesin datë 15.01.2014 dhe marrëveshjes së partneritetit Nr.232 datë 16.12.2016, nga projekti TEMPUS për Agjencinë Publike të Akreditimit të Arsimit të Lartë në datën 23 mars 2017 në të ardhurat e institucion</w:t>
      </w:r>
      <w:r w:rsidR="007B2FF8" w:rsidRPr="00D22BF6">
        <w:rPr>
          <w:rFonts w:eastAsia="MS Mincho"/>
        </w:rPr>
        <w:t>it kanë mbërritur 765.342 lekë, n</w:t>
      </w:r>
      <w:r w:rsidRPr="00D22BF6">
        <w:rPr>
          <w:rFonts w:eastAsia="MS Mincho"/>
        </w:rPr>
        <w:t xml:space="preserve">ga të cilat </w:t>
      </w:r>
      <w:r w:rsidR="00876082" w:rsidRPr="00D22BF6">
        <w:rPr>
          <w:rFonts w:eastAsia="MS Mincho"/>
        </w:rPr>
        <w:t>jan</w:t>
      </w:r>
      <w:r w:rsidR="00F36AEC">
        <w:rPr>
          <w:rFonts w:eastAsia="MS Mincho"/>
        </w:rPr>
        <w:t>ë</w:t>
      </w:r>
      <w:r w:rsidRPr="00D22BF6">
        <w:rPr>
          <w:rFonts w:eastAsia="MS Mincho"/>
        </w:rPr>
        <w:t xml:space="preserve"> përdoren 741.250 lekë për shpenzime staf cost, ndersa shuma prej 24.092 lekë do të  përdoret për shpenzimet e udhëtimit në Gjermani. </w:t>
      </w:r>
    </w:p>
    <w:p w:rsidR="00B56D4B" w:rsidRPr="00D22BF6" w:rsidRDefault="00B56D4B" w:rsidP="00171925">
      <w:pPr>
        <w:autoSpaceDE w:val="0"/>
        <w:autoSpaceDN w:val="0"/>
        <w:adjustRightInd w:val="0"/>
        <w:jc w:val="both"/>
        <w:rPr>
          <w:rFonts w:eastAsia="MS Mincho"/>
        </w:rPr>
      </w:pPr>
    </w:p>
    <w:p w:rsidR="00B56D4B" w:rsidRPr="00D22BF6" w:rsidRDefault="00B56D4B" w:rsidP="00171925">
      <w:pPr>
        <w:autoSpaceDE w:val="0"/>
        <w:autoSpaceDN w:val="0"/>
        <w:adjustRightInd w:val="0"/>
        <w:jc w:val="both"/>
        <w:rPr>
          <w:rFonts w:eastAsia="MS Mincho"/>
        </w:rPr>
      </w:pPr>
      <w:r w:rsidRPr="00D22BF6">
        <w:rPr>
          <w:rFonts w:eastAsia="MS Mincho"/>
        </w:rPr>
        <w:t>Projekti RASMUS</w:t>
      </w:r>
    </w:p>
    <w:p w:rsidR="00171925" w:rsidRPr="00D22BF6" w:rsidRDefault="004D5CF5" w:rsidP="00171925">
      <w:pPr>
        <w:autoSpaceDE w:val="0"/>
        <w:autoSpaceDN w:val="0"/>
        <w:adjustRightInd w:val="0"/>
        <w:jc w:val="both"/>
        <w:rPr>
          <w:rFonts w:eastAsia="MS Mincho"/>
        </w:rPr>
      </w:pPr>
      <w:r w:rsidRPr="00D22BF6">
        <w:rPr>
          <w:rFonts w:eastAsia="MS Mincho"/>
        </w:rPr>
        <w:lastRenderedPageBreak/>
        <w:t>Agjencia e Sigurimit t</w:t>
      </w:r>
      <w:r w:rsidR="00F36AEC">
        <w:rPr>
          <w:rFonts w:eastAsia="MS Mincho"/>
        </w:rPr>
        <w:t>ë</w:t>
      </w:r>
      <w:r w:rsidRPr="00D22BF6">
        <w:rPr>
          <w:rFonts w:eastAsia="MS Mincho"/>
        </w:rPr>
        <w:t xml:space="preserve"> Cil</w:t>
      </w:r>
      <w:r w:rsidR="00F36AEC">
        <w:rPr>
          <w:rFonts w:eastAsia="MS Mincho"/>
        </w:rPr>
        <w:t>ë</w:t>
      </w:r>
      <w:r w:rsidRPr="00D22BF6">
        <w:rPr>
          <w:rFonts w:eastAsia="MS Mincho"/>
        </w:rPr>
        <w:t>sis</w:t>
      </w:r>
      <w:r w:rsidR="00F36AEC">
        <w:rPr>
          <w:rFonts w:eastAsia="MS Mincho"/>
        </w:rPr>
        <w:t>ë</w:t>
      </w:r>
      <w:r w:rsidRPr="00D22BF6">
        <w:rPr>
          <w:rFonts w:eastAsia="MS Mincho"/>
        </w:rPr>
        <w:t xml:space="preserve"> n</w:t>
      </w:r>
      <w:r w:rsidR="00F36AEC">
        <w:rPr>
          <w:rFonts w:eastAsia="MS Mincho"/>
        </w:rPr>
        <w:t>ë</w:t>
      </w:r>
      <w:r w:rsidRPr="00D22BF6">
        <w:rPr>
          <w:rFonts w:eastAsia="MS Mincho"/>
        </w:rPr>
        <w:t xml:space="preserve"> Arsimin e Lart</w:t>
      </w:r>
      <w:r w:rsidR="00F36AEC">
        <w:rPr>
          <w:rFonts w:eastAsia="MS Mincho"/>
        </w:rPr>
        <w:t>ë</w:t>
      </w:r>
      <w:r w:rsidRPr="00D22BF6">
        <w:rPr>
          <w:rFonts w:eastAsia="MS Mincho"/>
        </w:rPr>
        <w:t xml:space="preserve"> </w:t>
      </w:r>
      <w:r w:rsidR="00F36AEC">
        <w:rPr>
          <w:rFonts w:eastAsia="MS Mincho"/>
        </w:rPr>
        <w:t>ë</w:t>
      </w:r>
      <w:r w:rsidRPr="00D22BF6">
        <w:rPr>
          <w:rFonts w:eastAsia="MS Mincho"/>
        </w:rPr>
        <w:t>sht</w:t>
      </w:r>
      <w:r w:rsidR="00F36AEC">
        <w:rPr>
          <w:rFonts w:eastAsia="MS Mincho"/>
        </w:rPr>
        <w:t>ë</w:t>
      </w:r>
      <w:r w:rsidRPr="00D22BF6">
        <w:rPr>
          <w:rFonts w:eastAsia="MS Mincho"/>
        </w:rPr>
        <w:t xml:space="preserve"> pjes</w:t>
      </w:r>
      <w:r w:rsidR="00F36AEC">
        <w:rPr>
          <w:rFonts w:eastAsia="MS Mincho"/>
        </w:rPr>
        <w:t>ë</w:t>
      </w:r>
      <w:r w:rsidRPr="00D22BF6">
        <w:rPr>
          <w:rFonts w:eastAsia="MS Mincho"/>
        </w:rPr>
        <w:t>marr</w:t>
      </w:r>
      <w:r w:rsidR="00F36AEC">
        <w:rPr>
          <w:rFonts w:eastAsia="MS Mincho"/>
        </w:rPr>
        <w:t>ë</w:t>
      </w:r>
      <w:r w:rsidRPr="00D22BF6">
        <w:rPr>
          <w:rFonts w:eastAsia="MS Mincho"/>
        </w:rPr>
        <w:t>se n</w:t>
      </w:r>
      <w:r w:rsidR="00F36AEC">
        <w:rPr>
          <w:rFonts w:eastAsia="MS Mincho"/>
        </w:rPr>
        <w:t>ë</w:t>
      </w:r>
      <w:r w:rsidRPr="00D22BF6">
        <w:rPr>
          <w:rFonts w:eastAsia="MS Mincho"/>
        </w:rPr>
        <w:t xml:space="preserve"> projektin Erasmus+ sipas kontrat</w:t>
      </w:r>
      <w:r w:rsidR="00F36AEC">
        <w:rPr>
          <w:rFonts w:eastAsia="MS Mincho"/>
        </w:rPr>
        <w:t>ë</w:t>
      </w:r>
      <w:r w:rsidRPr="00D22BF6">
        <w:rPr>
          <w:rFonts w:eastAsia="MS Mincho"/>
        </w:rPr>
        <w:t>s s</w:t>
      </w:r>
      <w:r w:rsidR="00F36AEC">
        <w:rPr>
          <w:rFonts w:eastAsia="MS Mincho"/>
        </w:rPr>
        <w:t>ë</w:t>
      </w:r>
      <w:r w:rsidRPr="00D22BF6">
        <w:rPr>
          <w:rFonts w:eastAsia="MS Mincho"/>
        </w:rPr>
        <w:t xml:space="preserve"> n</w:t>
      </w:r>
      <w:r w:rsidR="00F36AEC">
        <w:rPr>
          <w:rFonts w:eastAsia="MS Mincho"/>
        </w:rPr>
        <w:t>ë</w:t>
      </w:r>
      <w:r w:rsidRPr="00D22BF6">
        <w:rPr>
          <w:rFonts w:eastAsia="MS Mincho"/>
        </w:rPr>
        <w:t>nshkruar t</w:t>
      </w:r>
      <w:r w:rsidR="00F36AEC">
        <w:rPr>
          <w:rFonts w:eastAsia="MS Mincho"/>
        </w:rPr>
        <w:t>ë</w:t>
      </w:r>
      <w:r w:rsidRPr="00D22BF6">
        <w:rPr>
          <w:rFonts w:eastAsia="MS Mincho"/>
        </w:rPr>
        <w:t xml:space="preserve"> Drejtueses s</w:t>
      </w:r>
      <w:r w:rsidR="00F36AEC">
        <w:rPr>
          <w:rFonts w:eastAsia="MS Mincho"/>
        </w:rPr>
        <w:t>ë</w:t>
      </w:r>
      <w:r w:rsidRPr="00D22BF6">
        <w:rPr>
          <w:rFonts w:eastAsia="MS Mincho"/>
        </w:rPr>
        <w:t xml:space="preserve"> Agjencis</w:t>
      </w:r>
      <w:r w:rsidR="00F36AEC">
        <w:rPr>
          <w:rFonts w:eastAsia="MS Mincho"/>
        </w:rPr>
        <w:t>ë</w:t>
      </w:r>
      <w:r w:rsidRPr="00D22BF6">
        <w:rPr>
          <w:rFonts w:eastAsia="MS Mincho"/>
        </w:rPr>
        <w:t xml:space="preserve"> </w:t>
      </w:r>
      <w:r w:rsidR="001275DE" w:rsidRPr="00D22BF6">
        <w:rPr>
          <w:rFonts w:eastAsia="MS Mincho"/>
        </w:rPr>
        <w:t>Prof.Dr.</w:t>
      </w:r>
      <w:r w:rsidRPr="00D22BF6">
        <w:rPr>
          <w:rFonts w:eastAsia="MS Mincho"/>
        </w:rPr>
        <w:t>Dhurata Bozo dhe p</w:t>
      </w:r>
      <w:r w:rsidR="00F36AEC">
        <w:rPr>
          <w:rFonts w:eastAsia="MS Mincho"/>
        </w:rPr>
        <w:t>ë</w:t>
      </w:r>
      <w:r w:rsidRPr="00D22BF6">
        <w:rPr>
          <w:rFonts w:eastAsia="MS Mincho"/>
        </w:rPr>
        <w:t>rfaq</w:t>
      </w:r>
      <w:r w:rsidR="00F36AEC">
        <w:rPr>
          <w:rFonts w:eastAsia="MS Mincho"/>
        </w:rPr>
        <w:t>ë</w:t>
      </w:r>
      <w:r w:rsidRPr="00D22BF6">
        <w:rPr>
          <w:rFonts w:eastAsia="MS Mincho"/>
        </w:rPr>
        <w:t>suesit t</w:t>
      </w:r>
      <w:r w:rsidR="00F36AEC">
        <w:rPr>
          <w:rFonts w:eastAsia="MS Mincho"/>
        </w:rPr>
        <w:t>ë</w:t>
      </w:r>
      <w:r w:rsidRPr="00D22BF6">
        <w:rPr>
          <w:rFonts w:eastAsia="MS Mincho"/>
        </w:rPr>
        <w:t xml:space="preserve"> k</w:t>
      </w:r>
      <w:r w:rsidR="00F36AEC">
        <w:rPr>
          <w:rFonts w:eastAsia="MS Mincho"/>
        </w:rPr>
        <w:t>ë</w:t>
      </w:r>
      <w:r w:rsidR="004F28D3">
        <w:rPr>
          <w:rFonts w:eastAsia="MS Mincho"/>
        </w:rPr>
        <w:t xml:space="preserve">tij projekti </w:t>
      </w:r>
      <w:r w:rsidRPr="00D22BF6">
        <w:rPr>
          <w:rFonts w:eastAsia="MS Mincho"/>
        </w:rPr>
        <w:t>Prof.</w:t>
      </w:r>
      <w:r w:rsidR="001275DE" w:rsidRPr="00D22BF6">
        <w:rPr>
          <w:rFonts w:eastAsia="MS Mincho"/>
        </w:rPr>
        <w:t>D</w:t>
      </w:r>
      <w:r w:rsidRPr="00D22BF6">
        <w:rPr>
          <w:rFonts w:eastAsia="MS Mincho"/>
        </w:rPr>
        <w:t>r.Heinrich Schmidinger</w:t>
      </w:r>
      <w:r w:rsidR="001275DE" w:rsidRPr="00D22BF6">
        <w:rPr>
          <w:rFonts w:eastAsia="MS Mincho"/>
        </w:rPr>
        <w:t xml:space="preserve"> e dat</w:t>
      </w:r>
      <w:r w:rsidR="00F36AEC">
        <w:rPr>
          <w:rFonts w:eastAsia="MS Mincho"/>
        </w:rPr>
        <w:t>ë</w:t>
      </w:r>
      <w:r w:rsidR="001275DE" w:rsidRPr="00D22BF6">
        <w:rPr>
          <w:rFonts w:eastAsia="MS Mincho"/>
        </w:rPr>
        <w:t>s 03/04/2017. Pjesmarrja e ASCAL n</w:t>
      </w:r>
      <w:r w:rsidR="00F36AEC">
        <w:rPr>
          <w:rFonts w:eastAsia="MS Mincho"/>
        </w:rPr>
        <w:t>ë</w:t>
      </w:r>
      <w:r w:rsidR="001275DE" w:rsidRPr="00D22BF6">
        <w:rPr>
          <w:rFonts w:eastAsia="MS Mincho"/>
        </w:rPr>
        <w:t xml:space="preserve"> k</w:t>
      </w:r>
      <w:r w:rsidR="00F36AEC">
        <w:rPr>
          <w:rFonts w:eastAsia="MS Mincho"/>
        </w:rPr>
        <w:t>ë</w:t>
      </w:r>
      <w:r w:rsidR="001275DE" w:rsidRPr="00D22BF6">
        <w:rPr>
          <w:rFonts w:eastAsia="MS Mincho"/>
        </w:rPr>
        <w:t>t</w:t>
      </w:r>
      <w:r w:rsidR="00F36AEC">
        <w:rPr>
          <w:rFonts w:eastAsia="MS Mincho"/>
        </w:rPr>
        <w:t>ë</w:t>
      </w:r>
      <w:r w:rsidR="001275DE" w:rsidRPr="00D22BF6">
        <w:rPr>
          <w:rFonts w:eastAsia="MS Mincho"/>
        </w:rPr>
        <w:t xml:space="preserve"> projekt konsiston n</w:t>
      </w:r>
      <w:r w:rsidR="00F36AEC">
        <w:rPr>
          <w:rFonts w:eastAsia="MS Mincho"/>
        </w:rPr>
        <w:t>ë</w:t>
      </w:r>
      <w:r w:rsidR="001275DE" w:rsidRPr="00D22BF6">
        <w:rPr>
          <w:rFonts w:eastAsia="MS Mincho"/>
        </w:rPr>
        <w:t xml:space="preserve"> hartimin e planeve t</w:t>
      </w:r>
      <w:r w:rsidR="00F36AEC">
        <w:rPr>
          <w:rFonts w:eastAsia="MS Mincho"/>
        </w:rPr>
        <w:t>ë</w:t>
      </w:r>
      <w:r w:rsidR="001275DE" w:rsidRPr="00D22BF6">
        <w:rPr>
          <w:rFonts w:eastAsia="MS Mincho"/>
        </w:rPr>
        <w:t xml:space="preserve"> veprimit q</w:t>
      </w:r>
      <w:r w:rsidR="00F36AEC">
        <w:rPr>
          <w:rFonts w:eastAsia="MS Mincho"/>
        </w:rPr>
        <w:t>ë</w:t>
      </w:r>
      <w:r w:rsidR="001275DE" w:rsidRPr="00D22BF6">
        <w:rPr>
          <w:rFonts w:eastAsia="MS Mincho"/>
        </w:rPr>
        <w:t xml:space="preserve"> mb</w:t>
      </w:r>
      <w:r w:rsidR="00F36AEC">
        <w:rPr>
          <w:rFonts w:eastAsia="MS Mincho"/>
        </w:rPr>
        <w:t>ë</w:t>
      </w:r>
      <w:r w:rsidR="001275DE" w:rsidRPr="00D22BF6">
        <w:rPr>
          <w:rFonts w:eastAsia="MS Mincho"/>
        </w:rPr>
        <w:t>shtesin procesin e sigurimit t</w:t>
      </w:r>
      <w:r w:rsidR="00F36AEC">
        <w:rPr>
          <w:rFonts w:eastAsia="MS Mincho"/>
        </w:rPr>
        <w:t>ë</w:t>
      </w:r>
      <w:r w:rsidR="001275DE" w:rsidRPr="00D22BF6">
        <w:rPr>
          <w:rFonts w:eastAsia="MS Mincho"/>
        </w:rPr>
        <w:t xml:space="preserve"> cil</w:t>
      </w:r>
      <w:r w:rsidR="00F36AEC">
        <w:rPr>
          <w:rFonts w:eastAsia="MS Mincho"/>
        </w:rPr>
        <w:t>ë</w:t>
      </w:r>
      <w:r w:rsidR="001275DE" w:rsidRPr="00D22BF6">
        <w:rPr>
          <w:rFonts w:eastAsia="MS Mincho"/>
        </w:rPr>
        <w:t>sis</w:t>
      </w:r>
      <w:r w:rsidR="00F36AEC">
        <w:rPr>
          <w:rFonts w:eastAsia="MS Mincho"/>
        </w:rPr>
        <w:t>ë</w:t>
      </w:r>
      <w:r w:rsidR="001275DE" w:rsidRPr="00D22BF6">
        <w:rPr>
          <w:rFonts w:eastAsia="MS Mincho"/>
        </w:rPr>
        <w:t xml:space="preserve"> dhe zgjerimin n</w:t>
      </w:r>
      <w:r w:rsidR="00F36AEC">
        <w:rPr>
          <w:rFonts w:eastAsia="MS Mincho"/>
        </w:rPr>
        <w:t>ë</w:t>
      </w:r>
      <w:r w:rsidR="001275DE" w:rsidRPr="00D22BF6">
        <w:rPr>
          <w:rFonts w:eastAsia="MS Mincho"/>
        </w:rPr>
        <w:t xml:space="preserve"> m</w:t>
      </w:r>
      <w:r w:rsidR="00F36AEC">
        <w:rPr>
          <w:rFonts w:eastAsia="MS Mincho"/>
        </w:rPr>
        <w:t>ë</w:t>
      </w:r>
      <w:r w:rsidR="001275DE" w:rsidRPr="00D22BF6">
        <w:rPr>
          <w:rFonts w:eastAsia="MS Mincho"/>
        </w:rPr>
        <w:t>simdh</w:t>
      </w:r>
      <w:r w:rsidR="00F36AEC">
        <w:rPr>
          <w:rFonts w:eastAsia="MS Mincho"/>
        </w:rPr>
        <w:t>ë</w:t>
      </w:r>
      <w:r w:rsidR="001275DE" w:rsidRPr="00D22BF6">
        <w:rPr>
          <w:rFonts w:eastAsia="MS Mincho"/>
        </w:rPr>
        <w:t>nie, m</w:t>
      </w:r>
      <w:r w:rsidR="00F36AEC">
        <w:rPr>
          <w:rFonts w:eastAsia="MS Mincho"/>
        </w:rPr>
        <w:t>ë</w:t>
      </w:r>
      <w:r w:rsidR="001275DE" w:rsidRPr="00D22BF6">
        <w:rPr>
          <w:rFonts w:eastAsia="MS Mincho"/>
        </w:rPr>
        <w:t>sim dhe administrim.</w:t>
      </w:r>
    </w:p>
    <w:p w:rsidR="001275DE" w:rsidRPr="00D22BF6" w:rsidRDefault="001275DE" w:rsidP="007009BB">
      <w:pPr>
        <w:autoSpaceDE w:val="0"/>
        <w:autoSpaceDN w:val="0"/>
        <w:adjustRightInd w:val="0"/>
        <w:jc w:val="both"/>
        <w:rPr>
          <w:rFonts w:eastAsia="Times New Roman"/>
          <w:color w:val="auto"/>
          <w:lang w:val="it-IT"/>
        </w:rPr>
      </w:pPr>
      <w:r w:rsidRPr="00D22BF6">
        <w:rPr>
          <w:rFonts w:eastAsia="MS Mincho"/>
        </w:rPr>
        <w:t>Mbështetur në kontrat</w:t>
      </w:r>
      <w:r w:rsidR="00F36AEC">
        <w:rPr>
          <w:rFonts w:eastAsia="MS Mincho"/>
        </w:rPr>
        <w:t>ë</w:t>
      </w:r>
      <w:r w:rsidRPr="00D22BF6">
        <w:rPr>
          <w:rFonts w:eastAsia="MS Mincho"/>
        </w:rPr>
        <w:t>n e dat</w:t>
      </w:r>
      <w:r w:rsidR="00F36AEC">
        <w:rPr>
          <w:rFonts w:eastAsia="MS Mincho"/>
        </w:rPr>
        <w:t>ë</w:t>
      </w:r>
      <w:r w:rsidRPr="00D22BF6">
        <w:rPr>
          <w:rFonts w:eastAsia="MS Mincho"/>
        </w:rPr>
        <w:t>s 03/04/2017 për veprim me përfituesin n</w:t>
      </w:r>
      <w:r w:rsidR="00F36AEC">
        <w:rPr>
          <w:rFonts w:eastAsia="MS Mincho"/>
        </w:rPr>
        <w:t>ë</w:t>
      </w:r>
      <w:r w:rsidRPr="00D22BF6">
        <w:rPr>
          <w:rFonts w:eastAsia="MS Mincho"/>
        </w:rPr>
        <w:t xml:space="preserve"> datë 26.05.2017 në të ardhurat e institucionit </w:t>
      </w:r>
      <w:r w:rsidR="004F28D3">
        <w:rPr>
          <w:rFonts w:eastAsia="MS Mincho"/>
        </w:rPr>
        <w:t xml:space="preserve">(ASCAL) </w:t>
      </w:r>
      <w:r w:rsidRPr="00D22BF6">
        <w:rPr>
          <w:rFonts w:eastAsia="MS Mincho"/>
        </w:rPr>
        <w:t xml:space="preserve">kanë mbërritur </w:t>
      </w:r>
      <w:r w:rsidR="0020033E" w:rsidRPr="00D22BF6">
        <w:rPr>
          <w:rFonts w:eastAsia="MS Mincho"/>
        </w:rPr>
        <w:t>818.402,5</w:t>
      </w:r>
      <w:r w:rsidRPr="00D22BF6">
        <w:rPr>
          <w:rFonts w:eastAsia="MS Mincho"/>
        </w:rPr>
        <w:t xml:space="preserve"> lekë</w:t>
      </w:r>
      <w:r w:rsidR="007B2FF8" w:rsidRPr="00D22BF6">
        <w:rPr>
          <w:rFonts w:eastAsia="MS Mincho"/>
        </w:rPr>
        <w:t xml:space="preserve"> nga të cilat jan</w:t>
      </w:r>
      <w:r w:rsidR="00F36AEC">
        <w:rPr>
          <w:rFonts w:eastAsia="MS Mincho"/>
        </w:rPr>
        <w:t>ë</w:t>
      </w:r>
      <w:r w:rsidR="007B2FF8" w:rsidRPr="00D22BF6">
        <w:rPr>
          <w:rFonts w:eastAsia="MS Mincho"/>
        </w:rPr>
        <w:t xml:space="preserve"> përdoren 205.237 lekë p</w:t>
      </w:r>
      <w:r w:rsidR="00F36AEC">
        <w:rPr>
          <w:rFonts w:eastAsia="MS Mincho"/>
        </w:rPr>
        <w:t>ë</w:t>
      </w:r>
      <w:r w:rsidR="007B2FF8" w:rsidRPr="00D22BF6">
        <w:rPr>
          <w:rFonts w:eastAsia="MS Mincho"/>
        </w:rPr>
        <w:t>r shpenzime udh</w:t>
      </w:r>
      <w:r w:rsidR="00F36AEC">
        <w:rPr>
          <w:rFonts w:eastAsia="MS Mincho"/>
        </w:rPr>
        <w:t>ë</w:t>
      </w:r>
      <w:r w:rsidR="007B2FF8" w:rsidRPr="00D22BF6">
        <w:rPr>
          <w:rFonts w:eastAsia="MS Mincho"/>
        </w:rPr>
        <w:t>timi dhe q</w:t>
      </w:r>
      <w:r w:rsidR="00F36AEC">
        <w:rPr>
          <w:rFonts w:eastAsia="MS Mincho"/>
        </w:rPr>
        <w:t>ë</w:t>
      </w:r>
      <w:r w:rsidR="007B2FF8" w:rsidRPr="00D22BF6">
        <w:rPr>
          <w:rFonts w:eastAsia="MS Mincho"/>
        </w:rPr>
        <w:t>ndrimi.</w:t>
      </w:r>
    </w:p>
    <w:p w:rsidR="001275DE" w:rsidRPr="00D22BF6" w:rsidRDefault="001275DE" w:rsidP="00171925">
      <w:pPr>
        <w:jc w:val="center"/>
        <w:rPr>
          <w:rFonts w:eastAsia="Times New Roman"/>
          <w:color w:val="auto"/>
          <w:lang w:val="it-IT"/>
        </w:rPr>
      </w:pPr>
    </w:p>
    <w:p w:rsidR="001275DE" w:rsidRPr="00D22BF6" w:rsidRDefault="001275DE" w:rsidP="00171925">
      <w:pPr>
        <w:jc w:val="center"/>
        <w:rPr>
          <w:rFonts w:eastAsia="Times New Roman"/>
          <w:color w:val="auto"/>
          <w:lang w:val="it-IT"/>
        </w:rPr>
      </w:pPr>
    </w:p>
    <w:p w:rsidR="004A1C57" w:rsidRPr="006C0390" w:rsidRDefault="004A1C57" w:rsidP="004A1C57">
      <w:pPr>
        <w:tabs>
          <w:tab w:val="left" w:pos="2880"/>
        </w:tabs>
        <w:jc w:val="center"/>
        <w:rPr>
          <w:b/>
          <w:caps/>
        </w:rPr>
      </w:pPr>
      <w:r w:rsidRPr="006C0390">
        <w:rPr>
          <w:b/>
          <w:caps/>
        </w:rPr>
        <w:t>dREJTORI</w:t>
      </w:r>
    </w:p>
    <w:p w:rsidR="004A1C57" w:rsidRPr="006C0390" w:rsidRDefault="004A1C57" w:rsidP="004A1C57">
      <w:pPr>
        <w:jc w:val="center"/>
        <w:rPr>
          <w:sz w:val="28"/>
        </w:rPr>
      </w:pPr>
    </w:p>
    <w:p w:rsidR="004A1C57" w:rsidRPr="006C0390" w:rsidRDefault="00B27CC5" w:rsidP="00B27CC5">
      <w:pPr>
        <w:rPr>
          <w:b/>
        </w:rPr>
      </w:pPr>
      <w:r>
        <w:rPr>
          <w:b/>
        </w:rPr>
        <w:t xml:space="preserve">                                                            </w:t>
      </w:r>
      <w:r w:rsidR="004A1C57" w:rsidRPr="006C0390">
        <w:rPr>
          <w:b/>
        </w:rPr>
        <w:t>Dhurata Bozo</w:t>
      </w:r>
    </w:p>
    <w:p w:rsidR="00171925" w:rsidRPr="00D22BF6" w:rsidRDefault="00171925" w:rsidP="00171925">
      <w:pPr>
        <w:jc w:val="both"/>
        <w:rPr>
          <w:rFonts w:eastAsia="Times New Roman"/>
          <w:color w:val="auto"/>
        </w:rPr>
      </w:pPr>
    </w:p>
    <w:p w:rsidR="00171925" w:rsidRPr="00171925" w:rsidRDefault="00171925" w:rsidP="00171925">
      <w:pPr>
        <w:tabs>
          <w:tab w:val="left" w:pos="2880"/>
        </w:tabs>
        <w:jc w:val="center"/>
        <w:rPr>
          <w:rFonts w:ascii="Arial" w:eastAsia="Times New Roman" w:hAnsi="Arial" w:cs="Arial"/>
          <w:color w:val="auto"/>
        </w:rPr>
      </w:pPr>
    </w:p>
    <w:p w:rsidR="00171925" w:rsidRPr="00171925" w:rsidRDefault="00171925" w:rsidP="00171925">
      <w:pPr>
        <w:tabs>
          <w:tab w:val="left" w:pos="2880"/>
        </w:tabs>
        <w:jc w:val="center"/>
        <w:rPr>
          <w:rFonts w:ascii="Arial" w:eastAsia="Times New Roman" w:hAnsi="Arial" w:cs="Arial"/>
          <w:color w:val="auto"/>
        </w:rPr>
      </w:pPr>
    </w:p>
    <w:p w:rsidR="00171925" w:rsidRPr="00171925" w:rsidRDefault="00171925" w:rsidP="00171925">
      <w:pPr>
        <w:tabs>
          <w:tab w:val="left" w:pos="2880"/>
        </w:tabs>
        <w:jc w:val="center"/>
        <w:rPr>
          <w:rFonts w:ascii="Arial" w:eastAsia="Times New Roman" w:hAnsi="Arial" w:cs="Arial"/>
          <w:color w:val="auto"/>
        </w:rPr>
      </w:pPr>
    </w:p>
    <w:p w:rsidR="00171925" w:rsidRPr="00171925" w:rsidRDefault="00171925" w:rsidP="00171925">
      <w:pPr>
        <w:tabs>
          <w:tab w:val="left" w:pos="2880"/>
        </w:tabs>
        <w:jc w:val="center"/>
        <w:rPr>
          <w:rFonts w:ascii="Arial" w:eastAsia="Times New Roman" w:hAnsi="Arial" w:cs="Arial"/>
          <w:color w:val="auto"/>
        </w:rPr>
      </w:pPr>
    </w:p>
    <w:p w:rsidR="00171925" w:rsidRPr="00171925" w:rsidRDefault="00171925" w:rsidP="00171925">
      <w:pPr>
        <w:rPr>
          <w:rFonts w:ascii="Arial" w:eastAsia="Times New Roman" w:hAnsi="Arial" w:cs="Arial"/>
          <w:color w:val="auto"/>
        </w:rPr>
      </w:pPr>
    </w:p>
    <w:p w:rsidR="00171925" w:rsidRPr="00171925" w:rsidRDefault="00171925" w:rsidP="00171925">
      <w:pPr>
        <w:rPr>
          <w:rFonts w:ascii="Arial" w:eastAsia="Times New Roman" w:hAnsi="Arial" w:cs="Arial"/>
          <w:color w:val="auto"/>
        </w:rPr>
      </w:pPr>
    </w:p>
    <w:p w:rsidR="00171925" w:rsidRPr="00171925" w:rsidRDefault="00171925" w:rsidP="00171925">
      <w:pPr>
        <w:rPr>
          <w:rFonts w:ascii="Arial" w:eastAsia="Times New Roman" w:hAnsi="Arial" w:cs="Arial"/>
          <w:color w:val="auto"/>
        </w:rPr>
      </w:pPr>
    </w:p>
    <w:p w:rsidR="00171925" w:rsidRPr="00171925" w:rsidRDefault="00171925" w:rsidP="00171925">
      <w:pPr>
        <w:rPr>
          <w:rFonts w:ascii="Arial" w:eastAsia="Times New Roman" w:hAnsi="Arial" w:cs="Arial"/>
          <w:color w:val="auto"/>
        </w:rPr>
      </w:pPr>
    </w:p>
    <w:p w:rsidR="00171925" w:rsidRPr="00171925" w:rsidRDefault="00171925" w:rsidP="00171925">
      <w:pPr>
        <w:rPr>
          <w:rFonts w:ascii="Arial" w:eastAsia="Times New Roman" w:hAnsi="Arial" w:cs="Arial"/>
          <w:color w:val="auto"/>
        </w:rPr>
      </w:pPr>
    </w:p>
    <w:p w:rsidR="00171925" w:rsidRPr="00171925" w:rsidRDefault="00171925" w:rsidP="00171925">
      <w:pPr>
        <w:rPr>
          <w:rFonts w:ascii="Arial" w:eastAsia="Times New Roman" w:hAnsi="Arial" w:cs="Arial"/>
          <w:color w:val="auto"/>
        </w:rPr>
      </w:pPr>
    </w:p>
    <w:p w:rsidR="00171925" w:rsidRPr="00171925" w:rsidRDefault="00171925" w:rsidP="00171925">
      <w:pPr>
        <w:rPr>
          <w:rFonts w:ascii="Arial" w:eastAsia="Times New Roman" w:hAnsi="Arial" w:cs="Arial"/>
          <w:color w:val="auto"/>
        </w:rPr>
      </w:pPr>
    </w:p>
    <w:p w:rsidR="00171925" w:rsidRPr="00171925" w:rsidRDefault="00171925" w:rsidP="00171925">
      <w:pPr>
        <w:spacing w:line="240" w:lineRule="auto"/>
        <w:rPr>
          <w:rFonts w:eastAsia="Times New Roman"/>
          <w:color w:val="auto"/>
        </w:rPr>
      </w:pPr>
    </w:p>
    <w:p w:rsidR="00171925" w:rsidRPr="00171925" w:rsidRDefault="00171925" w:rsidP="00171925">
      <w:pPr>
        <w:spacing w:line="240" w:lineRule="auto"/>
        <w:rPr>
          <w:rFonts w:eastAsia="Times New Roman"/>
          <w:color w:val="auto"/>
        </w:rPr>
      </w:pPr>
    </w:p>
    <w:p w:rsidR="009D0933" w:rsidRPr="006C0390" w:rsidRDefault="009D0933" w:rsidP="002C03B1">
      <w:pPr>
        <w:ind w:left="2880" w:firstLine="720"/>
        <w:jc w:val="center"/>
        <w:rPr>
          <w:b/>
        </w:rPr>
      </w:pPr>
    </w:p>
    <w:sectPr w:rsidR="009D0933" w:rsidRPr="006C0390" w:rsidSect="00F36AEC">
      <w:footerReference w:type="default" r:id="rId13"/>
      <w:pgSz w:w="11907" w:h="16839" w:code="9"/>
      <w:pgMar w:top="1134" w:right="1701"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3941" w:rsidRDefault="00FB3941" w:rsidP="00705137">
      <w:r>
        <w:separator/>
      </w:r>
    </w:p>
  </w:endnote>
  <w:endnote w:type="continuationSeparator" w:id="1">
    <w:p w:rsidR="00FB3941" w:rsidRDefault="00FB3941" w:rsidP="0070513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0"/>
        <w:szCs w:val="20"/>
        <w:lang w:val="sq-AL"/>
      </w:rPr>
      <w:id w:val="-93094786"/>
      <w:docPartObj>
        <w:docPartGallery w:val="Page Numbers (Bottom of Page)"/>
        <w:docPartUnique/>
      </w:docPartObj>
    </w:sdtPr>
    <w:sdtEndPr>
      <w:rPr>
        <w:noProof/>
      </w:rPr>
    </w:sdtEndPr>
    <w:sdtContent>
      <w:p w:rsidR="001275DE" w:rsidRDefault="001275DE">
        <w:pPr>
          <w:pStyle w:val="Footer"/>
          <w:jc w:val="center"/>
          <w:rPr>
            <w:rFonts w:ascii="Times New Roman" w:hAnsi="Times New Roman" w:cs="Times New Roman"/>
            <w:sz w:val="20"/>
            <w:szCs w:val="20"/>
            <w:lang w:val="sq-AL"/>
          </w:rPr>
        </w:pPr>
      </w:p>
      <w:p w:rsidR="001275DE" w:rsidRDefault="001275DE">
        <w:pPr>
          <w:pStyle w:val="Footer"/>
          <w:jc w:val="center"/>
          <w:rPr>
            <w:rFonts w:ascii="Times New Roman" w:hAnsi="Times New Roman" w:cs="Times New Roman"/>
            <w:sz w:val="20"/>
            <w:szCs w:val="20"/>
            <w:lang w:val="sq-AL"/>
          </w:rPr>
        </w:pPr>
      </w:p>
      <w:p w:rsidR="001275DE" w:rsidRDefault="00C514B6">
        <w:pPr>
          <w:pStyle w:val="Footer"/>
          <w:jc w:val="center"/>
          <w:rPr>
            <w:rFonts w:ascii="Times New Roman" w:hAnsi="Times New Roman" w:cs="Times New Roman"/>
            <w:sz w:val="20"/>
            <w:szCs w:val="20"/>
            <w:lang w:val="sq-AL"/>
          </w:rPr>
        </w:pPr>
        <w:r>
          <w:rPr>
            <w:rFonts w:ascii="Times New Roman" w:hAnsi="Times New Roman" w:cs="Times New Roman"/>
            <w:noProof/>
            <w:sz w:val="20"/>
            <w:szCs w:val="20"/>
          </w:rPr>
          <w:pict>
            <v:line id="Straight Connector 1" o:spid="_x0000_s4097" style="position:absolute;left:0;text-align:left;z-index:251659264;visibility:visible;mso-width-relative:margin;mso-height-relative:margin" from="1.35pt,-2.1pt" to="418.3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RFOzAEAAOgDAAAOAAAAZHJzL2Uyb0RvYy54bWysU02P0zAQvSPxHyzfaZJKRTRquoeu4LKC&#10;isIP8Dp2Y63tscamSf89Y7fNLh9CCHGxYs97b+bNTDZ3k7PspDAa8B1vFjVnykvojT92/OuX92/e&#10;cRaT8L2w4FXHzyryu+3rV5sxtGoJA9heISMRH9sxdHxIKbRVFeWgnIgLCMpTUAM6keiKx6pHMZK6&#10;s9Wyrt9WI2AfEKSKkV7vL0G+LfpaK5k+aR1VYrbjVFsqJ5bzMZ/VdiPaI4owGHktQ/xDFU4YT0ln&#10;qXuRBPuG5hcpZyRCBJ0WElwFWhupigdy09Q/uTkMIqjihZoTw9ym+P9k5cfTHpnpaXaceeFoRIeE&#10;whyHxHbgPTUQkDW5T2OILcF3fo/ZqZz8ITyAfIoUq34I5ksMF9ik0WU4WWVT6ft57ruaEpP0uFqu&#10;V+uaxiMp1qzrVZlLJdobOWBMHxQ4lj86bo3PbRGtOD3ElNOL9gbJz9az8aXQcz3lK52tusA+K03e&#10;qYKmyJWtUzuL7CRoX/qn4pvErSdkpmhj7Uyq/0y6YjNNlU38W+KMLhnBp5nojAf8XdY03UrVF/x1&#10;JPHiNdt+hP68x9usaJ1K266rn/f15b3Qn3/Q7XcAAAD//wMAUEsDBBQABgAIAAAAIQALmdQN2QAA&#10;AAcBAAAPAAAAZHJzL2Rvd25yZXYueG1sTI5PT4NAEMXvJn6HzZh4a4dSUxtkaYyGiwejqPG6ZUcg&#10;srOE3QJ+e8eTPb4/ee+XHxbXq4nG0HnWsFknoIhrbztuNLy/las9qBANW9N7Jg0/FOBQXF7kJrN+&#10;5leaqtgoGeGQGQ1tjEOGGOqWnAlrPxBL9uVHZ6LIsUE7mlnGXY9pkuzQmY7loTUDPbRUf1cnpwGf&#10;HnGqPFXly+f8vKUPLC2i1tdXy/0dqEhL/C/DH76gQyFMR39iG1SvIb2VoobVTQpK4v12J8ZRjE0K&#10;WOR4zl/8AgAA//8DAFBLAQItABQABgAIAAAAIQC2gziS/gAAAOEBAAATAAAAAAAAAAAAAAAAAAAA&#10;AABbQ29udGVudF9UeXBlc10ueG1sUEsBAi0AFAAGAAgAAAAhADj9If/WAAAAlAEAAAsAAAAAAAAA&#10;AAAAAAAALwEAAF9yZWxzLy5yZWxzUEsBAi0AFAAGAAgAAAAhAMedEU7MAQAA6AMAAA4AAAAAAAAA&#10;AAAAAAAALgIAAGRycy9lMm9Eb2MueG1sUEsBAi0AFAAGAAgAAAAhAAuZ1A3ZAAAABwEAAA8AAAAA&#10;AAAAAAAAAAAAJgQAAGRycy9kb3ducmV2LnhtbFBLBQYAAAAABAAEAPMAAAAsBQAAAAA=&#10;" strokecolor="black [3040]" strokeweight="1.5pt">
              <o:lock v:ext="edit" shapetype="f"/>
            </v:line>
          </w:pict>
        </w:r>
        <w:r w:rsidR="001275DE">
          <w:rPr>
            <w:rFonts w:ascii="Times New Roman" w:hAnsi="Times New Roman" w:cs="Times New Roman"/>
            <w:sz w:val="20"/>
            <w:szCs w:val="20"/>
            <w:lang w:val="sq-AL"/>
          </w:rPr>
          <w:t xml:space="preserve">Adresa: Rruga e Durrësit, Nr. 219, Tiranë; Tel: +355(0)2243423/2266203; </w:t>
        </w:r>
      </w:p>
      <w:p w:rsidR="001275DE" w:rsidRDefault="00F36AEC">
        <w:pPr>
          <w:pStyle w:val="Footer"/>
          <w:jc w:val="center"/>
          <w:rPr>
            <w:rFonts w:ascii="Times New Roman" w:hAnsi="Times New Roman" w:cs="Times New Roman"/>
            <w:noProof/>
            <w:sz w:val="20"/>
            <w:szCs w:val="20"/>
            <w:lang w:val="sq-AL" w:eastAsia="sq-AL"/>
          </w:rPr>
        </w:pPr>
        <w:r>
          <w:rPr>
            <w:rFonts w:ascii="Times New Roman" w:hAnsi="Times New Roman" w:cs="Times New Roman"/>
            <w:sz w:val="20"/>
            <w:szCs w:val="20"/>
            <w:lang w:val="sq-AL"/>
          </w:rPr>
          <w:t>w</w:t>
        </w:r>
        <w:r w:rsidR="001275DE">
          <w:rPr>
            <w:rFonts w:ascii="Times New Roman" w:hAnsi="Times New Roman" w:cs="Times New Roman"/>
            <w:sz w:val="20"/>
            <w:szCs w:val="20"/>
            <w:lang w:val="sq-AL"/>
          </w:rPr>
          <w:t xml:space="preserve">eb: </w:t>
        </w:r>
        <w:hyperlink r:id="rId1" w:history="1">
          <w:r w:rsidRPr="00D04440">
            <w:rPr>
              <w:rStyle w:val="Hyperlink"/>
              <w:rFonts w:ascii="Times New Roman" w:hAnsi="Times New Roman" w:cs="Times New Roman"/>
              <w:sz w:val="20"/>
              <w:szCs w:val="20"/>
              <w:lang w:val="sq-AL"/>
            </w:rPr>
            <w:t>www.ascal.al</w:t>
          </w:r>
        </w:hyperlink>
        <w:r w:rsidR="001275DE">
          <w:rPr>
            <w:rFonts w:ascii="Times New Roman" w:hAnsi="Times New Roman" w:cs="Times New Roman"/>
            <w:sz w:val="20"/>
            <w:szCs w:val="20"/>
            <w:lang w:val="sq-AL"/>
          </w:rPr>
          <w:t xml:space="preserve">; e-mail:info@ascal.al </w:t>
        </w:r>
      </w:p>
      <w:p w:rsidR="001275DE" w:rsidRDefault="001275DE">
        <w:pPr>
          <w:pStyle w:val="Footer"/>
          <w:jc w:val="center"/>
          <w:rPr>
            <w:rFonts w:ascii="Times New Roman" w:hAnsi="Times New Roman" w:cs="Times New Roman"/>
            <w:noProof/>
            <w:sz w:val="20"/>
            <w:szCs w:val="20"/>
            <w:lang w:val="sq-AL" w:eastAsia="sq-AL"/>
          </w:rPr>
        </w:pPr>
      </w:p>
      <w:p w:rsidR="001275DE" w:rsidRPr="003F2D39" w:rsidRDefault="001275DE">
        <w:pPr>
          <w:pStyle w:val="Footer"/>
          <w:jc w:val="center"/>
          <w:rPr>
            <w:rFonts w:ascii="Times New Roman" w:hAnsi="Times New Roman" w:cs="Times New Roman"/>
            <w:sz w:val="20"/>
            <w:szCs w:val="20"/>
            <w:lang w:val="sq-AL"/>
          </w:rPr>
        </w:pPr>
        <w:r w:rsidRPr="003F2D39">
          <w:rPr>
            <w:rFonts w:ascii="Times New Roman" w:hAnsi="Times New Roman" w:cs="Times New Roman"/>
            <w:sz w:val="20"/>
            <w:szCs w:val="20"/>
            <w:lang w:val="sq-AL"/>
          </w:rPr>
          <w:t xml:space="preserve">Faqe </w:t>
        </w:r>
        <w:r w:rsidR="00C514B6" w:rsidRPr="003F2D39">
          <w:rPr>
            <w:rFonts w:ascii="Times New Roman" w:hAnsi="Times New Roman" w:cs="Times New Roman"/>
            <w:sz w:val="20"/>
            <w:szCs w:val="20"/>
            <w:lang w:val="sq-AL"/>
          </w:rPr>
          <w:fldChar w:fldCharType="begin"/>
        </w:r>
        <w:r w:rsidRPr="003F2D39">
          <w:rPr>
            <w:rFonts w:ascii="Times New Roman" w:hAnsi="Times New Roman" w:cs="Times New Roman"/>
            <w:sz w:val="20"/>
            <w:szCs w:val="20"/>
            <w:lang w:val="sq-AL"/>
          </w:rPr>
          <w:instrText xml:space="preserve"> PAGE   \* MERGEFORMAT </w:instrText>
        </w:r>
        <w:r w:rsidR="00C514B6" w:rsidRPr="003F2D39">
          <w:rPr>
            <w:rFonts w:ascii="Times New Roman" w:hAnsi="Times New Roman" w:cs="Times New Roman"/>
            <w:sz w:val="20"/>
            <w:szCs w:val="20"/>
            <w:lang w:val="sq-AL"/>
          </w:rPr>
          <w:fldChar w:fldCharType="separate"/>
        </w:r>
        <w:r w:rsidR="006A69C4">
          <w:rPr>
            <w:rFonts w:ascii="Times New Roman" w:hAnsi="Times New Roman" w:cs="Times New Roman"/>
            <w:noProof/>
            <w:sz w:val="20"/>
            <w:szCs w:val="20"/>
            <w:lang w:val="sq-AL"/>
          </w:rPr>
          <w:t>2</w:t>
        </w:r>
        <w:r w:rsidR="00C514B6" w:rsidRPr="003F2D39">
          <w:rPr>
            <w:rFonts w:ascii="Times New Roman" w:hAnsi="Times New Roman" w:cs="Times New Roman"/>
            <w:noProof/>
            <w:sz w:val="20"/>
            <w:szCs w:val="20"/>
            <w:lang w:val="sq-AL"/>
          </w:rPr>
          <w:fldChar w:fldCharType="end"/>
        </w:r>
        <w:r>
          <w:rPr>
            <w:rFonts w:ascii="Times New Roman" w:hAnsi="Times New Roman" w:cs="Times New Roman"/>
            <w:noProof/>
            <w:sz w:val="20"/>
            <w:szCs w:val="20"/>
            <w:lang w:val="sq-AL"/>
          </w:rPr>
          <w:t xml:space="preserve"> nga </w:t>
        </w:r>
      </w:p>
    </w:sdtContent>
  </w:sdt>
  <w:p w:rsidR="001275DE" w:rsidRDefault="001275D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3941" w:rsidRDefault="00FB3941" w:rsidP="00705137">
      <w:r>
        <w:separator/>
      </w:r>
    </w:p>
  </w:footnote>
  <w:footnote w:type="continuationSeparator" w:id="1">
    <w:p w:rsidR="00FB3941" w:rsidRDefault="00FB3941" w:rsidP="0070513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76422"/>
    <w:multiLevelType w:val="hybridMultilevel"/>
    <w:tmpl w:val="AC34DCA2"/>
    <w:lvl w:ilvl="0" w:tplc="B2F86FE8">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1780FAB"/>
    <w:multiLevelType w:val="hybridMultilevel"/>
    <w:tmpl w:val="4746D4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ACE3C41"/>
    <w:multiLevelType w:val="hybridMultilevel"/>
    <w:tmpl w:val="08E484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0E532EAE"/>
    <w:multiLevelType w:val="hybridMultilevel"/>
    <w:tmpl w:val="C0A6593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nsid w:val="122663BE"/>
    <w:multiLevelType w:val="hybridMultilevel"/>
    <w:tmpl w:val="9AB22D7A"/>
    <w:lvl w:ilvl="0" w:tplc="CCFA2D34">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17455B38"/>
    <w:multiLevelType w:val="hybridMultilevel"/>
    <w:tmpl w:val="4D52BBA2"/>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223179CD"/>
    <w:multiLevelType w:val="hybridMultilevel"/>
    <w:tmpl w:val="90F0DDD0"/>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7">
    <w:nsid w:val="32594989"/>
    <w:multiLevelType w:val="multilevel"/>
    <w:tmpl w:val="AE0ED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62255C3"/>
    <w:multiLevelType w:val="hybridMultilevel"/>
    <w:tmpl w:val="2F66E5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46FD239A"/>
    <w:multiLevelType w:val="hybridMultilevel"/>
    <w:tmpl w:val="F71C923A"/>
    <w:lvl w:ilvl="0" w:tplc="DD7A51E2">
      <w:start w:val="1"/>
      <w:numFmt w:val="lowerLetter"/>
      <w:lvlText w:val="%1)"/>
      <w:lvlJc w:val="left"/>
      <w:pPr>
        <w:ind w:left="1170" w:hanging="36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10">
    <w:nsid w:val="4B096B4E"/>
    <w:multiLevelType w:val="hybridMultilevel"/>
    <w:tmpl w:val="3B384F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4D1D23CB"/>
    <w:multiLevelType w:val="hybridMultilevel"/>
    <w:tmpl w:val="962CADC0"/>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12">
    <w:nsid w:val="5A744E8C"/>
    <w:multiLevelType w:val="hybridMultilevel"/>
    <w:tmpl w:val="80B4F1C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75FD49D5"/>
    <w:multiLevelType w:val="hybridMultilevel"/>
    <w:tmpl w:val="357AF3BA"/>
    <w:lvl w:ilvl="0" w:tplc="E2B24470">
      <w:start w:val="1"/>
      <w:numFmt w:val="upperRoman"/>
      <w:lvlText w:val="%1."/>
      <w:lvlJc w:val="left"/>
      <w:pPr>
        <w:ind w:left="1170" w:hanging="720"/>
      </w:pPr>
      <w:rPr>
        <w:color w:val="auto"/>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14">
    <w:nsid w:val="7F95532C"/>
    <w:multiLevelType w:val="hybridMultilevel"/>
    <w:tmpl w:val="9DF433B6"/>
    <w:lvl w:ilvl="0" w:tplc="0409000F">
      <w:start w:val="1"/>
      <w:numFmt w:val="decimal"/>
      <w:lvlText w:val="%1."/>
      <w:lvlJc w:val="left"/>
      <w:pPr>
        <w:ind w:left="81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6"/>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3"/>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5"/>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9"/>
  </w:num>
  <w:num w:numId="16">
    <w:abstractNumId w:val="0"/>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hdrShapeDefaults>
    <o:shapedefaults v:ext="edit" spidmax="21506"/>
    <o:shapelayout v:ext="edit">
      <o:idmap v:ext="edit" data="4"/>
    </o:shapelayout>
  </w:hdrShapeDefaults>
  <w:footnotePr>
    <w:footnote w:id="0"/>
    <w:footnote w:id="1"/>
  </w:footnotePr>
  <w:endnotePr>
    <w:endnote w:id="0"/>
    <w:endnote w:id="1"/>
  </w:endnotePr>
  <w:compat/>
  <w:rsids>
    <w:rsidRoot w:val="00705137"/>
    <w:rsid w:val="000001F0"/>
    <w:rsid w:val="000112DF"/>
    <w:rsid w:val="00011E38"/>
    <w:rsid w:val="0003250A"/>
    <w:rsid w:val="00046920"/>
    <w:rsid w:val="00065779"/>
    <w:rsid w:val="000833A9"/>
    <w:rsid w:val="000848EA"/>
    <w:rsid w:val="00093784"/>
    <w:rsid w:val="000B3D97"/>
    <w:rsid w:val="000D6BE7"/>
    <w:rsid w:val="000F22F4"/>
    <w:rsid w:val="001275DE"/>
    <w:rsid w:val="00127869"/>
    <w:rsid w:val="001576DF"/>
    <w:rsid w:val="00171925"/>
    <w:rsid w:val="00184CEE"/>
    <w:rsid w:val="001903C0"/>
    <w:rsid w:val="001A406F"/>
    <w:rsid w:val="001D73F9"/>
    <w:rsid w:val="001E4F3B"/>
    <w:rsid w:val="001E6FA8"/>
    <w:rsid w:val="001F289F"/>
    <w:rsid w:val="0020033E"/>
    <w:rsid w:val="0020342F"/>
    <w:rsid w:val="002054D8"/>
    <w:rsid w:val="002119E5"/>
    <w:rsid w:val="00230056"/>
    <w:rsid w:val="00231970"/>
    <w:rsid w:val="00243570"/>
    <w:rsid w:val="0025442F"/>
    <w:rsid w:val="00256702"/>
    <w:rsid w:val="00277D4B"/>
    <w:rsid w:val="00280D9F"/>
    <w:rsid w:val="002C03B1"/>
    <w:rsid w:val="002E1CF2"/>
    <w:rsid w:val="002F0664"/>
    <w:rsid w:val="00311257"/>
    <w:rsid w:val="00322F5D"/>
    <w:rsid w:val="00326030"/>
    <w:rsid w:val="00330385"/>
    <w:rsid w:val="00372904"/>
    <w:rsid w:val="003730E9"/>
    <w:rsid w:val="00393FF6"/>
    <w:rsid w:val="00394340"/>
    <w:rsid w:val="003A4C11"/>
    <w:rsid w:val="003B66E5"/>
    <w:rsid w:val="003C1FF2"/>
    <w:rsid w:val="003F14F9"/>
    <w:rsid w:val="003F28BE"/>
    <w:rsid w:val="003F2D39"/>
    <w:rsid w:val="003F79EF"/>
    <w:rsid w:val="00403CFC"/>
    <w:rsid w:val="004151CD"/>
    <w:rsid w:val="00424A39"/>
    <w:rsid w:val="0044035E"/>
    <w:rsid w:val="0048384C"/>
    <w:rsid w:val="00484D34"/>
    <w:rsid w:val="0049797A"/>
    <w:rsid w:val="004A1C57"/>
    <w:rsid w:val="004A6A91"/>
    <w:rsid w:val="004B1470"/>
    <w:rsid w:val="004B23C0"/>
    <w:rsid w:val="004B2CB7"/>
    <w:rsid w:val="004C6074"/>
    <w:rsid w:val="004C7639"/>
    <w:rsid w:val="004D5CF5"/>
    <w:rsid w:val="004E60F1"/>
    <w:rsid w:val="004F28D3"/>
    <w:rsid w:val="004F7562"/>
    <w:rsid w:val="00503ECC"/>
    <w:rsid w:val="00517B99"/>
    <w:rsid w:val="00526860"/>
    <w:rsid w:val="0054193C"/>
    <w:rsid w:val="0054304D"/>
    <w:rsid w:val="005637E2"/>
    <w:rsid w:val="00567C6E"/>
    <w:rsid w:val="0057698B"/>
    <w:rsid w:val="00582021"/>
    <w:rsid w:val="00591E07"/>
    <w:rsid w:val="005B192A"/>
    <w:rsid w:val="005C27AA"/>
    <w:rsid w:val="005C5DA3"/>
    <w:rsid w:val="005E0630"/>
    <w:rsid w:val="005E3219"/>
    <w:rsid w:val="005F0718"/>
    <w:rsid w:val="00604086"/>
    <w:rsid w:val="006072ED"/>
    <w:rsid w:val="006234BA"/>
    <w:rsid w:val="00625A48"/>
    <w:rsid w:val="00630DF9"/>
    <w:rsid w:val="006422E7"/>
    <w:rsid w:val="0064561F"/>
    <w:rsid w:val="00646072"/>
    <w:rsid w:val="00653AFD"/>
    <w:rsid w:val="00662B8F"/>
    <w:rsid w:val="00677585"/>
    <w:rsid w:val="006870BC"/>
    <w:rsid w:val="006A69C4"/>
    <w:rsid w:val="006C0390"/>
    <w:rsid w:val="006C7D6C"/>
    <w:rsid w:val="007009BB"/>
    <w:rsid w:val="00705137"/>
    <w:rsid w:val="0072000C"/>
    <w:rsid w:val="00724F73"/>
    <w:rsid w:val="00736916"/>
    <w:rsid w:val="00746582"/>
    <w:rsid w:val="0076404A"/>
    <w:rsid w:val="00764D2F"/>
    <w:rsid w:val="00770874"/>
    <w:rsid w:val="007758E3"/>
    <w:rsid w:val="00792FD3"/>
    <w:rsid w:val="007A2140"/>
    <w:rsid w:val="007B2FF8"/>
    <w:rsid w:val="007D41E0"/>
    <w:rsid w:val="007D60FD"/>
    <w:rsid w:val="007E33DE"/>
    <w:rsid w:val="007F5E55"/>
    <w:rsid w:val="007F61AD"/>
    <w:rsid w:val="00812C86"/>
    <w:rsid w:val="00835B91"/>
    <w:rsid w:val="00840A86"/>
    <w:rsid w:val="00863C01"/>
    <w:rsid w:val="0086707F"/>
    <w:rsid w:val="00876082"/>
    <w:rsid w:val="008818C3"/>
    <w:rsid w:val="00891636"/>
    <w:rsid w:val="008A2815"/>
    <w:rsid w:val="008F1F98"/>
    <w:rsid w:val="008F381B"/>
    <w:rsid w:val="00903336"/>
    <w:rsid w:val="00911806"/>
    <w:rsid w:val="00914D61"/>
    <w:rsid w:val="00921A76"/>
    <w:rsid w:val="00996E3A"/>
    <w:rsid w:val="009C359D"/>
    <w:rsid w:val="009D0933"/>
    <w:rsid w:val="009D1B35"/>
    <w:rsid w:val="00A020D8"/>
    <w:rsid w:val="00A439BF"/>
    <w:rsid w:val="00A460EB"/>
    <w:rsid w:val="00A52CA1"/>
    <w:rsid w:val="00A547BF"/>
    <w:rsid w:val="00A650CE"/>
    <w:rsid w:val="00A66D04"/>
    <w:rsid w:val="00A67378"/>
    <w:rsid w:val="00A80FB7"/>
    <w:rsid w:val="00A868C8"/>
    <w:rsid w:val="00A9075A"/>
    <w:rsid w:val="00AA181C"/>
    <w:rsid w:val="00AC6146"/>
    <w:rsid w:val="00AD603C"/>
    <w:rsid w:val="00AF0C3E"/>
    <w:rsid w:val="00AF0DB6"/>
    <w:rsid w:val="00B23180"/>
    <w:rsid w:val="00B27CC5"/>
    <w:rsid w:val="00B32014"/>
    <w:rsid w:val="00B53C5C"/>
    <w:rsid w:val="00B56D4B"/>
    <w:rsid w:val="00B77B6D"/>
    <w:rsid w:val="00B948CD"/>
    <w:rsid w:val="00BE16F7"/>
    <w:rsid w:val="00BE4143"/>
    <w:rsid w:val="00BE4651"/>
    <w:rsid w:val="00C174D0"/>
    <w:rsid w:val="00C450CD"/>
    <w:rsid w:val="00C4516B"/>
    <w:rsid w:val="00C514B6"/>
    <w:rsid w:val="00C51ECB"/>
    <w:rsid w:val="00C679F3"/>
    <w:rsid w:val="00CA6E52"/>
    <w:rsid w:val="00CB0623"/>
    <w:rsid w:val="00CB74E5"/>
    <w:rsid w:val="00CE6CDD"/>
    <w:rsid w:val="00CF288D"/>
    <w:rsid w:val="00D0612B"/>
    <w:rsid w:val="00D22BF6"/>
    <w:rsid w:val="00D25A36"/>
    <w:rsid w:val="00D33492"/>
    <w:rsid w:val="00D47A87"/>
    <w:rsid w:val="00D67385"/>
    <w:rsid w:val="00D81925"/>
    <w:rsid w:val="00DD1A1D"/>
    <w:rsid w:val="00DF5003"/>
    <w:rsid w:val="00E05352"/>
    <w:rsid w:val="00E4280F"/>
    <w:rsid w:val="00E43B8C"/>
    <w:rsid w:val="00E519B5"/>
    <w:rsid w:val="00E67C1D"/>
    <w:rsid w:val="00E84B16"/>
    <w:rsid w:val="00E93746"/>
    <w:rsid w:val="00E95AF5"/>
    <w:rsid w:val="00EA2B3A"/>
    <w:rsid w:val="00EB325F"/>
    <w:rsid w:val="00EC566A"/>
    <w:rsid w:val="00ED11AF"/>
    <w:rsid w:val="00EE6334"/>
    <w:rsid w:val="00EF50F5"/>
    <w:rsid w:val="00F03D73"/>
    <w:rsid w:val="00F06C18"/>
    <w:rsid w:val="00F1245F"/>
    <w:rsid w:val="00F1456F"/>
    <w:rsid w:val="00F21634"/>
    <w:rsid w:val="00F30DB8"/>
    <w:rsid w:val="00F36AEC"/>
    <w:rsid w:val="00F37A10"/>
    <w:rsid w:val="00F47AE2"/>
    <w:rsid w:val="00F62CE4"/>
    <w:rsid w:val="00FA6547"/>
    <w:rsid w:val="00FB3941"/>
    <w:rsid w:val="00FD4E8E"/>
    <w:rsid w:val="00FD7D0F"/>
    <w:rsid w:val="00FE0242"/>
    <w:rsid w:val="00FE16B4"/>
    <w:rsid w:val="00FE52D9"/>
    <w:rsid w:val="00FE7353"/>
    <w:rsid w:val="00FF57B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sz w:val="24"/>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137"/>
    <w:rPr>
      <w:lang w:val="sq-AL"/>
    </w:rPr>
  </w:style>
  <w:style w:type="paragraph" w:styleId="Heading1">
    <w:name w:val="heading 1"/>
    <w:basedOn w:val="Normal"/>
    <w:next w:val="Normal"/>
    <w:link w:val="Heading1Char"/>
    <w:qFormat/>
    <w:rsid w:val="00424A39"/>
    <w:pPr>
      <w:keepNext/>
      <w:spacing w:line="240" w:lineRule="auto"/>
      <w:jc w:val="right"/>
      <w:outlineLvl w:val="0"/>
    </w:pPr>
    <w:rPr>
      <w:rFonts w:ascii="Bookman Old Style" w:eastAsia="Times New Roman" w:hAnsi="Bookman Old Style"/>
      <w:b/>
      <w:caps/>
      <w:color w:val="auto"/>
      <w:u w:val="single"/>
    </w:rPr>
  </w:style>
  <w:style w:type="paragraph" w:styleId="Heading2">
    <w:name w:val="heading 2"/>
    <w:basedOn w:val="Normal"/>
    <w:next w:val="Normal"/>
    <w:link w:val="Heading2Char"/>
    <w:qFormat/>
    <w:rsid w:val="00424A39"/>
    <w:pPr>
      <w:keepNext/>
      <w:spacing w:line="240" w:lineRule="auto"/>
      <w:jc w:val="center"/>
      <w:outlineLvl w:val="1"/>
    </w:pPr>
    <w:rPr>
      <w:rFonts w:ascii="Bookman Old Style" w:eastAsia="Times New Roman" w:hAnsi="Bookman Old Style"/>
      <w:b/>
      <w:bCs/>
      <w:caps/>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5137"/>
    <w:pPr>
      <w:tabs>
        <w:tab w:val="center" w:pos="4680"/>
        <w:tab w:val="right" w:pos="9360"/>
      </w:tabs>
      <w:jc w:val="both"/>
    </w:pPr>
    <w:rPr>
      <w:rFonts w:asciiTheme="minorHAnsi" w:hAnsiTheme="minorHAnsi" w:cstheme="minorBidi"/>
      <w:sz w:val="22"/>
      <w:szCs w:val="22"/>
      <w:lang w:val="en-US"/>
    </w:rPr>
  </w:style>
  <w:style w:type="character" w:customStyle="1" w:styleId="HeaderChar">
    <w:name w:val="Header Char"/>
    <w:basedOn w:val="DefaultParagraphFont"/>
    <w:link w:val="Header"/>
    <w:uiPriority w:val="99"/>
    <w:rsid w:val="00705137"/>
  </w:style>
  <w:style w:type="paragraph" w:styleId="Footer">
    <w:name w:val="footer"/>
    <w:basedOn w:val="Normal"/>
    <w:link w:val="FooterChar"/>
    <w:uiPriority w:val="99"/>
    <w:unhideWhenUsed/>
    <w:rsid w:val="00705137"/>
    <w:pPr>
      <w:tabs>
        <w:tab w:val="center" w:pos="4680"/>
        <w:tab w:val="right" w:pos="9360"/>
      </w:tabs>
      <w:jc w:val="both"/>
    </w:pPr>
    <w:rPr>
      <w:rFonts w:asciiTheme="minorHAnsi" w:hAnsiTheme="minorHAnsi" w:cstheme="minorBidi"/>
      <w:sz w:val="22"/>
      <w:szCs w:val="22"/>
      <w:lang w:val="en-US"/>
    </w:rPr>
  </w:style>
  <w:style w:type="character" w:customStyle="1" w:styleId="FooterChar">
    <w:name w:val="Footer Char"/>
    <w:basedOn w:val="DefaultParagraphFont"/>
    <w:link w:val="Footer"/>
    <w:uiPriority w:val="99"/>
    <w:rsid w:val="00705137"/>
  </w:style>
  <w:style w:type="paragraph" w:styleId="BalloonText">
    <w:name w:val="Balloon Text"/>
    <w:basedOn w:val="Normal"/>
    <w:link w:val="BalloonTextChar"/>
    <w:uiPriority w:val="99"/>
    <w:semiHidden/>
    <w:unhideWhenUsed/>
    <w:rsid w:val="00705137"/>
    <w:pPr>
      <w:jc w:val="both"/>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705137"/>
    <w:rPr>
      <w:rFonts w:ascii="Tahoma" w:hAnsi="Tahoma" w:cs="Tahoma"/>
      <w:sz w:val="16"/>
      <w:szCs w:val="16"/>
    </w:rPr>
  </w:style>
  <w:style w:type="paragraph" w:styleId="ListParagraph">
    <w:name w:val="List Paragraph"/>
    <w:basedOn w:val="Normal"/>
    <w:uiPriority w:val="34"/>
    <w:qFormat/>
    <w:rsid w:val="001D73F9"/>
    <w:pPr>
      <w:ind w:left="720"/>
      <w:contextualSpacing/>
    </w:pPr>
  </w:style>
  <w:style w:type="character" w:styleId="Hyperlink">
    <w:name w:val="Hyperlink"/>
    <w:basedOn w:val="DefaultParagraphFont"/>
    <w:uiPriority w:val="99"/>
    <w:unhideWhenUsed/>
    <w:rsid w:val="00792FD3"/>
    <w:rPr>
      <w:color w:val="0000FF" w:themeColor="hyperlink"/>
      <w:u w:val="single"/>
    </w:rPr>
  </w:style>
  <w:style w:type="character" w:customStyle="1" w:styleId="Heading1Char">
    <w:name w:val="Heading 1 Char"/>
    <w:basedOn w:val="DefaultParagraphFont"/>
    <w:link w:val="Heading1"/>
    <w:rsid w:val="00424A39"/>
    <w:rPr>
      <w:rFonts w:ascii="Bookman Old Style" w:eastAsia="Times New Roman" w:hAnsi="Bookman Old Style"/>
      <w:b/>
      <w:caps/>
      <w:color w:val="auto"/>
      <w:u w:val="single"/>
      <w:lang w:val="sq-AL"/>
    </w:rPr>
  </w:style>
  <w:style w:type="character" w:customStyle="1" w:styleId="Heading2Char">
    <w:name w:val="Heading 2 Char"/>
    <w:basedOn w:val="DefaultParagraphFont"/>
    <w:link w:val="Heading2"/>
    <w:rsid w:val="00424A39"/>
    <w:rPr>
      <w:rFonts w:ascii="Bookman Old Style" w:eastAsia="Times New Roman" w:hAnsi="Bookman Old Style"/>
      <w:b/>
      <w:bCs/>
      <w:caps/>
      <w:color w:val="auto"/>
      <w:lang w:val="sq-AL"/>
    </w:rPr>
  </w:style>
</w:styles>
</file>

<file path=word/webSettings.xml><?xml version="1.0" encoding="utf-8"?>
<w:webSettings xmlns:r="http://schemas.openxmlformats.org/officeDocument/2006/relationships" xmlns:w="http://schemas.openxmlformats.org/wordprocessingml/2006/main">
  <w:divs>
    <w:div w:id="1700087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qa.e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he.de/cms/?getObject=5&amp;getLang=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qaa.ac.uk/e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nqaahe.org/" TargetMode="External"/><Relationship Id="rId4" Type="http://schemas.openxmlformats.org/officeDocument/2006/relationships/settings" Target="settings.xml"/><Relationship Id="rId9" Type="http://schemas.openxmlformats.org/officeDocument/2006/relationships/hyperlink" Target="http://www.ceenetwork.hu/"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ascal.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74A2CA-1FA1-4E9A-BE4A-CC599F311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2084</Words>
  <Characters>11881</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13938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c.r.c</dc:creator>
  <cp:lastModifiedBy>Pranvera Dingo</cp:lastModifiedBy>
  <cp:revision>5</cp:revision>
  <cp:lastPrinted>2017-09-19T09:37:00Z</cp:lastPrinted>
  <dcterms:created xsi:type="dcterms:W3CDTF">2017-10-04T07:36:00Z</dcterms:created>
  <dcterms:modified xsi:type="dcterms:W3CDTF">2017-10-09T08:55:00Z</dcterms:modified>
</cp:coreProperties>
</file>